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60BB" w14:textId="057F3931" w:rsidR="001601F2" w:rsidRPr="00B6301A" w:rsidRDefault="00900D45" w:rsidP="001601F2">
      <w:pPr>
        <w:ind w:left="3402"/>
        <w:jc w:val="both"/>
        <w:rPr>
          <w:rFonts w:cs="Arial"/>
          <w:b/>
          <w:bCs/>
        </w:rPr>
      </w:pPr>
      <w:r w:rsidRPr="00B6301A">
        <w:rPr>
          <w:rFonts w:cs="Arial"/>
          <w:b/>
          <w:bCs/>
        </w:rPr>
        <w:t>RECURSO DE RECONSIDERACIÓN</w:t>
      </w:r>
    </w:p>
    <w:p w14:paraId="0490D009" w14:textId="203D57A4" w:rsidR="001601F2" w:rsidRPr="001C6528" w:rsidRDefault="001601F2" w:rsidP="00900D45">
      <w:pPr>
        <w:pStyle w:val="Rubro"/>
        <w:tabs>
          <w:tab w:val="clear" w:pos="1215"/>
        </w:tabs>
        <w:spacing w:after="0"/>
        <w:ind w:left="3402"/>
        <w:rPr>
          <w:b w:val="0"/>
          <w:bCs w:val="0"/>
          <w:lang w:val="es-MX"/>
        </w:rPr>
      </w:pPr>
      <w:r w:rsidRPr="001C6528">
        <w:rPr>
          <w:lang w:val="es-MX"/>
        </w:rPr>
        <w:t>EXPEDIENTE:</w:t>
      </w:r>
      <w:r w:rsidRPr="001C6528">
        <w:rPr>
          <w:b w:val="0"/>
          <w:bCs w:val="0"/>
          <w:lang w:val="es-MX"/>
        </w:rPr>
        <w:t xml:space="preserve"> </w:t>
      </w:r>
      <w:r w:rsidR="006D00A4" w:rsidRPr="006D00A4">
        <w:rPr>
          <w:b w:val="0"/>
          <w:bCs w:val="0"/>
          <w:lang w:val="es-MX"/>
        </w:rPr>
        <w:t>SUP-REC-434/2025</w:t>
      </w:r>
    </w:p>
    <w:p w14:paraId="26B5A678" w14:textId="166257E5" w:rsidR="001601F2" w:rsidRPr="009406ED" w:rsidRDefault="00E029AA" w:rsidP="00E84A7C">
      <w:pPr>
        <w:pStyle w:val="Rubro"/>
        <w:ind w:left="3402"/>
        <w:rPr>
          <w:b w:val="0"/>
          <w:bCs w:val="0"/>
          <w:lang w:val="es-MX"/>
        </w:rPr>
      </w:pPr>
      <w:r w:rsidRPr="009406ED">
        <w:rPr>
          <w:lang w:val="es-MX"/>
        </w:rPr>
        <w:t xml:space="preserve">PARTE </w:t>
      </w:r>
      <w:r w:rsidR="00213875" w:rsidRPr="009406ED">
        <w:rPr>
          <w:lang w:val="es-MX"/>
        </w:rPr>
        <w:t>RECURRENTE</w:t>
      </w:r>
      <w:r w:rsidR="001601F2" w:rsidRPr="009406ED">
        <w:rPr>
          <w:lang w:val="es-MX"/>
        </w:rPr>
        <w:t>:</w:t>
      </w:r>
      <w:r w:rsidR="00E84A7C" w:rsidRPr="00E84A7C">
        <w:rPr>
          <w:b w:val="0"/>
          <w:bCs w:val="0"/>
          <w:lang w:val="es-MX"/>
        </w:rPr>
        <w:t xml:space="preserve"> </w:t>
      </w:r>
      <w:r w:rsidR="006D00A4" w:rsidRPr="006D00A4">
        <w:rPr>
          <w:b w:val="0"/>
          <w:bCs w:val="0"/>
          <w:lang w:val="es-MX"/>
        </w:rPr>
        <w:t>PERLA DE LOS ANGELES VILLARREAL VALDEZ</w:t>
      </w:r>
    </w:p>
    <w:p w14:paraId="61759E01" w14:textId="3543D637" w:rsidR="001601F2" w:rsidRPr="00B6301A" w:rsidRDefault="001601F2" w:rsidP="00900D45">
      <w:pPr>
        <w:pStyle w:val="Rubro"/>
        <w:ind w:left="3402"/>
        <w:rPr>
          <w:b w:val="0"/>
          <w:bCs w:val="0"/>
          <w:caps w:val="0"/>
          <w:lang w:val="es-MX"/>
        </w:rPr>
      </w:pPr>
      <w:r w:rsidRPr="00B6301A">
        <w:rPr>
          <w:caps w:val="0"/>
          <w:lang w:val="es-MX"/>
        </w:rPr>
        <w:t>AUTORIDAD RESPONSABLE:</w:t>
      </w:r>
      <w:r w:rsidRPr="00B6301A">
        <w:rPr>
          <w:b w:val="0"/>
          <w:bCs w:val="0"/>
          <w:caps w:val="0"/>
          <w:lang w:val="es-MX"/>
        </w:rPr>
        <w:t xml:space="preserve"> </w:t>
      </w:r>
      <w:r w:rsidR="00D87151" w:rsidRPr="00D87151">
        <w:rPr>
          <w:b w:val="0"/>
          <w:bCs w:val="0"/>
          <w:caps w:val="0"/>
          <w:lang w:val="es-MX"/>
        </w:rPr>
        <w:t>SALA REGIONAL MONTERREY DEL TRIBUNAL ELECTORAL DEL PODER JUDICIAL DE LA FEDERACIÓN CORRESPONDIENTE A LA SEGUNDA CIRCUNSCRIPCIÓN CON SEDE EN MONTERREY</w:t>
      </w:r>
      <w:r w:rsidR="00D87151" w:rsidRPr="00D87151">
        <w:rPr>
          <w:b w:val="0"/>
          <w:bCs w:val="0"/>
          <w:caps w:val="0"/>
          <w:vertAlign w:val="superscript"/>
          <w:lang w:val="es-MX"/>
        </w:rPr>
        <w:footnoteReference w:id="1"/>
      </w:r>
    </w:p>
    <w:p w14:paraId="783B8418" w14:textId="77777777" w:rsidR="001601F2" w:rsidRPr="00B6301A" w:rsidRDefault="001601F2" w:rsidP="00900D45">
      <w:pPr>
        <w:pStyle w:val="Rubro"/>
        <w:tabs>
          <w:tab w:val="clear" w:pos="1215"/>
        </w:tabs>
        <w:spacing w:after="0"/>
        <w:ind w:left="3402"/>
        <w:rPr>
          <w:b w:val="0"/>
          <w:bCs w:val="0"/>
          <w:lang w:val="es-MX"/>
        </w:rPr>
      </w:pPr>
      <w:r w:rsidRPr="00B6301A">
        <w:rPr>
          <w:lang w:val="es-MX"/>
        </w:rPr>
        <w:t>MAGISTRADO PONENTE:</w:t>
      </w:r>
      <w:r w:rsidRPr="00B6301A">
        <w:rPr>
          <w:b w:val="0"/>
          <w:bCs w:val="0"/>
          <w:lang w:val="es-MX"/>
        </w:rPr>
        <w:t xml:space="preserve"> FELIPE ALFREDO FUENTES BARRERA</w:t>
      </w:r>
    </w:p>
    <w:p w14:paraId="3267C146" w14:textId="5DDCAA5B" w:rsidR="001601F2" w:rsidRPr="00B6301A" w:rsidRDefault="001601F2" w:rsidP="00B273DA">
      <w:pPr>
        <w:pStyle w:val="Rubro"/>
        <w:spacing w:after="0"/>
        <w:ind w:left="3402"/>
        <w:rPr>
          <w:b w:val="0"/>
          <w:bCs w:val="0"/>
          <w:spacing w:val="6"/>
          <w:lang w:val="es-MX"/>
        </w:rPr>
      </w:pPr>
      <w:r w:rsidRPr="00B6301A">
        <w:rPr>
          <w:lang w:val="es-MX"/>
        </w:rPr>
        <w:t>SECRETARIO:</w:t>
      </w:r>
      <w:r w:rsidR="00CE63F4" w:rsidRPr="00CE63F4">
        <w:rPr>
          <w:b w:val="0"/>
          <w:bCs w:val="0"/>
          <w:lang w:val="es-MX"/>
        </w:rPr>
        <w:t xml:space="preserve"> </w:t>
      </w:r>
      <w:r w:rsidR="008F14BD">
        <w:rPr>
          <w:b w:val="0"/>
          <w:bCs w:val="0"/>
          <w:spacing w:val="6"/>
          <w:lang w:val="es-MX"/>
        </w:rPr>
        <w:t>HÉCTOR RAFAEL CORNEJO ARENAS</w:t>
      </w:r>
    </w:p>
    <w:p w14:paraId="516E5B04" w14:textId="604CC04A" w:rsidR="001601F2" w:rsidRPr="00CC00FB" w:rsidRDefault="001601F2" w:rsidP="001601F2">
      <w:pPr>
        <w:pStyle w:val="NormalWeb"/>
        <w:spacing w:before="360" w:beforeAutospacing="0" w:after="360" w:afterAutospacing="0" w:line="360" w:lineRule="auto"/>
        <w:jc w:val="right"/>
        <w:rPr>
          <w:rFonts w:ascii="Arial" w:hAnsi="Arial" w:cs="Arial"/>
          <w:i/>
          <w:iCs/>
          <w:spacing w:val="4"/>
          <w:lang w:val="es-MX"/>
        </w:rPr>
      </w:pPr>
      <w:r w:rsidRPr="00CC00FB">
        <w:rPr>
          <w:rFonts w:ascii="Arial" w:hAnsi="Arial" w:cs="Arial"/>
          <w:i/>
          <w:iCs/>
          <w:spacing w:val="4"/>
          <w:lang w:val="es-MX"/>
        </w:rPr>
        <w:t xml:space="preserve">Ciudad de México, </w:t>
      </w:r>
      <w:r w:rsidR="003B55FF">
        <w:rPr>
          <w:rFonts w:ascii="Arial" w:hAnsi="Arial" w:cs="Arial"/>
          <w:i/>
          <w:iCs/>
          <w:spacing w:val="4"/>
          <w:lang w:val="es-MX"/>
        </w:rPr>
        <w:t>veinticuatro</w:t>
      </w:r>
      <w:r w:rsidR="00081508" w:rsidRPr="00CC00FB">
        <w:rPr>
          <w:rFonts w:ascii="Arial" w:hAnsi="Arial" w:cs="Arial"/>
          <w:i/>
          <w:iCs/>
          <w:spacing w:val="4"/>
          <w:lang w:val="es-MX"/>
        </w:rPr>
        <w:t xml:space="preserve"> de</w:t>
      </w:r>
      <w:r w:rsidR="00C3691E">
        <w:rPr>
          <w:rFonts w:ascii="Arial" w:hAnsi="Arial" w:cs="Arial"/>
          <w:i/>
          <w:iCs/>
          <w:spacing w:val="4"/>
          <w:lang w:val="es-MX"/>
        </w:rPr>
        <w:t xml:space="preserve"> septiembre</w:t>
      </w:r>
      <w:r w:rsidR="00081508" w:rsidRPr="00CC00FB">
        <w:rPr>
          <w:rFonts w:ascii="Arial" w:hAnsi="Arial" w:cs="Arial"/>
          <w:i/>
          <w:iCs/>
          <w:spacing w:val="4"/>
          <w:lang w:val="es-MX"/>
        </w:rPr>
        <w:t xml:space="preserve"> de dos mil </w:t>
      </w:r>
      <w:r w:rsidR="00C57179" w:rsidRPr="00CC00FB">
        <w:rPr>
          <w:rFonts w:ascii="Arial" w:hAnsi="Arial" w:cs="Arial"/>
          <w:i/>
          <w:iCs/>
          <w:spacing w:val="4"/>
          <w:lang w:val="es-MX"/>
        </w:rPr>
        <w:t>veintic</w:t>
      </w:r>
      <w:r w:rsidR="00B273DA" w:rsidRPr="00CC00FB">
        <w:rPr>
          <w:rFonts w:ascii="Arial" w:hAnsi="Arial" w:cs="Arial"/>
          <w:i/>
          <w:iCs/>
          <w:spacing w:val="4"/>
          <w:lang w:val="es-MX"/>
        </w:rPr>
        <w:t>inco</w:t>
      </w:r>
      <w:r w:rsidRPr="00CC00FB">
        <w:rPr>
          <w:rFonts w:ascii="Arial" w:hAnsi="Arial" w:cs="Arial"/>
          <w:i/>
          <w:iCs/>
          <w:spacing w:val="4"/>
          <w:vertAlign w:val="superscript"/>
          <w:lang w:val="es-MX"/>
        </w:rPr>
        <w:footnoteReference w:id="2"/>
      </w:r>
    </w:p>
    <w:p w14:paraId="0149CD62" w14:textId="142A97ED" w:rsidR="006D592D" w:rsidRPr="003A3C48" w:rsidRDefault="006D592D" w:rsidP="006D592D">
      <w:pPr>
        <w:spacing w:before="200" w:after="200" w:line="360" w:lineRule="auto"/>
        <w:jc w:val="both"/>
        <w:rPr>
          <w:rFonts w:cs="Arial"/>
          <w:bCs/>
        </w:rPr>
      </w:pPr>
      <w:bookmarkStart w:id="0" w:name="_Toc98792603"/>
      <w:bookmarkStart w:id="1" w:name="_Toc160508774"/>
      <w:bookmarkStart w:id="2" w:name="_Toc91090500"/>
      <w:r w:rsidRPr="003A3C48">
        <w:rPr>
          <w:rFonts w:cs="Arial"/>
          <w:bCs/>
        </w:rPr>
        <w:t>Sentencia</w:t>
      </w:r>
      <w:r w:rsidRPr="003A3C48">
        <w:rPr>
          <w:rFonts w:cs="Arial"/>
        </w:rPr>
        <w:t xml:space="preserve"> de la Sala Superior del Tribunal Electoral del Poder Judicial de la Federación que </w:t>
      </w:r>
      <w:r w:rsidRPr="003A3C48">
        <w:rPr>
          <w:rFonts w:cs="Arial"/>
          <w:b/>
          <w:bCs/>
        </w:rPr>
        <w:t xml:space="preserve">desecha </w:t>
      </w:r>
      <w:r w:rsidRPr="003A3C48">
        <w:rPr>
          <w:rFonts w:cs="Arial"/>
        </w:rPr>
        <w:t xml:space="preserve">de plano la demanda </w:t>
      </w:r>
      <w:r w:rsidR="009D1531">
        <w:rPr>
          <w:rFonts w:cs="Arial"/>
        </w:rPr>
        <w:t>d</w:t>
      </w:r>
      <w:r w:rsidRPr="003A3C48">
        <w:rPr>
          <w:rFonts w:cs="Arial"/>
        </w:rPr>
        <w:t>e recurso de reconsideración</w:t>
      </w:r>
      <w:r w:rsidR="00DA1647">
        <w:rPr>
          <w:rFonts w:cs="Arial"/>
        </w:rPr>
        <w:t>,</w:t>
      </w:r>
      <w:r w:rsidRPr="003A3C48">
        <w:rPr>
          <w:rFonts w:cs="Arial"/>
        </w:rPr>
        <w:t xml:space="preserve"> porque en la sentencia recurrida no se llevó a cabo un análisis de constitucionalidad, </w:t>
      </w:r>
      <w:r w:rsidR="00DE620E">
        <w:rPr>
          <w:rFonts w:cs="Arial"/>
        </w:rPr>
        <w:t xml:space="preserve">y </w:t>
      </w:r>
      <w:r w:rsidRPr="003A3C48">
        <w:rPr>
          <w:rFonts w:cs="Arial"/>
        </w:rPr>
        <w:t>tampoco se advierte la vulneración al debido proceso o un notorio error judicial.</w:t>
      </w:r>
    </w:p>
    <w:p w14:paraId="3F2E62E6" w14:textId="77777777" w:rsidR="001601F2" w:rsidRPr="00B6301A" w:rsidRDefault="001601F2" w:rsidP="00FE36C3">
      <w:pPr>
        <w:pStyle w:val="Ttulo1"/>
        <w:spacing w:before="240" w:beforeAutospacing="0" w:after="240" w:afterAutospacing="0"/>
        <w:rPr>
          <w:rFonts w:cs="Arial"/>
        </w:rPr>
      </w:pPr>
      <w:r w:rsidRPr="00B6301A">
        <w:rPr>
          <w:rFonts w:cs="Arial"/>
        </w:rPr>
        <w:t>I. ASPECTOS GENERALES</w:t>
      </w:r>
      <w:bookmarkEnd w:id="0"/>
    </w:p>
    <w:p w14:paraId="0C273B63" w14:textId="411310DA" w:rsidR="007C3AEC" w:rsidRPr="00813D47" w:rsidRDefault="00D87151" w:rsidP="00554A0E">
      <w:pPr>
        <w:numPr>
          <w:ilvl w:val="0"/>
          <w:numId w:val="1"/>
        </w:numPr>
        <w:spacing w:before="200" w:after="200" w:line="360" w:lineRule="auto"/>
        <w:ind w:left="0"/>
        <w:jc w:val="both"/>
        <w:rPr>
          <w:rFonts w:cs="Arial"/>
        </w:rPr>
      </w:pPr>
      <w:bookmarkStart w:id="3" w:name="_Toc98792604"/>
      <w:bookmarkEnd w:id="1"/>
      <w:bookmarkEnd w:id="2"/>
      <w:r w:rsidRPr="00D87151">
        <w:rPr>
          <w:rFonts w:cs="Arial"/>
          <w:bCs/>
        </w:rPr>
        <w:t xml:space="preserve">La controversia se originó en el marco del </w:t>
      </w:r>
      <w:r w:rsidRPr="00D87151">
        <w:rPr>
          <w:rFonts w:cs="Arial"/>
          <w:bCs/>
          <w:lang w:val="es-ES"/>
        </w:rPr>
        <w:t xml:space="preserve">proceso electoral 2023-2024, </w:t>
      </w:r>
      <w:r>
        <w:rPr>
          <w:rFonts w:cs="Arial"/>
          <w:bCs/>
          <w:lang w:val="es-ES"/>
        </w:rPr>
        <w:t>para la renovación de los</w:t>
      </w:r>
      <w:r w:rsidRPr="00D87151">
        <w:rPr>
          <w:rFonts w:cs="Arial"/>
          <w:bCs/>
          <w:lang w:val="es-ES"/>
        </w:rPr>
        <w:t xml:space="preserve"> ayuntamientos y diputaciones </w:t>
      </w:r>
      <w:r>
        <w:rPr>
          <w:rFonts w:cs="Arial"/>
          <w:bCs/>
          <w:lang w:val="es-ES"/>
        </w:rPr>
        <w:t xml:space="preserve">en </w:t>
      </w:r>
      <w:r w:rsidRPr="00D87151">
        <w:rPr>
          <w:rFonts w:cs="Arial"/>
          <w:bCs/>
          <w:lang w:val="es-ES"/>
        </w:rPr>
        <w:t>el estado de Nuevo León</w:t>
      </w:r>
      <w:r w:rsidRPr="00D87151">
        <w:rPr>
          <w:rFonts w:cs="Arial"/>
          <w:bCs/>
        </w:rPr>
        <w:t>, en torno al cual se presentaron diversas quejas en contra de Perla de los Ángeles Villarreal Valdez</w:t>
      </w:r>
      <w:r w:rsidR="00DA1647">
        <w:rPr>
          <w:rFonts w:cs="Arial"/>
          <w:bCs/>
        </w:rPr>
        <w:t>,</w:t>
      </w:r>
      <w:r w:rsidRPr="00D87151">
        <w:rPr>
          <w:rFonts w:cs="Arial"/>
          <w:bCs/>
        </w:rPr>
        <w:t xml:space="preserve"> entonces </w:t>
      </w:r>
      <w:r w:rsidRPr="00D87151">
        <w:rPr>
          <w:rFonts w:cs="Arial"/>
        </w:rPr>
        <w:t>candidata a una diputación local</w:t>
      </w:r>
      <w:r w:rsidRPr="00D87151">
        <w:rPr>
          <w:rFonts w:cs="Arial"/>
          <w:bCs/>
        </w:rPr>
        <w:t xml:space="preserve">, por la probable comisión de actos anticipados de campaña, con motivo de publicidad dentro del portal de internet de </w:t>
      </w:r>
      <w:r w:rsidRPr="00D87151">
        <w:rPr>
          <w:rFonts w:cs="Arial"/>
          <w:bCs/>
          <w:i/>
          <w:iCs/>
        </w:rPr>
        <w:t>Perla Villarreal</w:t>
      </w:r>
      <w:r w:rsidRPr="008A0727">
        <w:rPr>
          <w:rFonts w:cs="Arial"/>
          <w:bCs/>
        </w:rPr>
        <w:t xml:space="preserve">, </w:t>
      </w:r>
      <w:r w:rsidRPr="00D87151">
        <w:rPr>
          <w:rFonts w:cs="Arial"/>
          <w:bCs/>
        </w:rPr>
        <w:t xml:space="preserve">específicamente en los apartados denominados </w:t>
      </w:r>
      <w:r w:rsidRPr="00D87151">
        <w:rPr>
          <w:rFonts w:cs="Arial"/>
          <w:bCs/>
          <w:i/>
          <w:iCs/>
        </w:rPr>
        <w:t>Por ti</w:t>
      </w:r>
      <w:r w:rsidRPr="00D87151">
        <w:rPr>
          <w:rFonts w:cs="Arial"/>
          <w:bCs/>
        </w:rPr>
        <w:t xml:space="preserve"> y </w:t>
      </w:r>
      <w:r w:rsidRPr="00D87151">
        <w:rPr>
          <w:rFonts w:cs="Arial"/>
          <w:bCs/>
          <w:i/>
          <w:iCs/>
        </w:rPr>
        <w:t>WhatsApp</w:t>
      </w:r>
      <w:r w:rsidRPr="00D87151">
        <w:rPr>
          <w:rFonts w:cs="Arial"/>
          <w:bCs/>
        </w:rPr>
        <w:t>.</w:t>
      </w:r>
    </w:p>
    <w:p w14:paraId="2CF7559C" w14:textId="0388DB45" w:rsidR="00604737" w:rsidRPr="00604737" w:rsidRDefault="00D87151" w:rsidP="00296C3F">
      <w:pPr>
        <w:numPr>
          <w:ilvl w:val="0"/>
          <w:numId w:val="1"/>
        </w:numPr>
        <w:spacing w:before="200" w:after="200" w:line="360" w:lineRule="auto"/>
        <w:ind w:left="0"/>
        <w:jc w:val="both"/>
        <w:rPr>
          <w:rFonts w:cs="Arial"/>
        </w:rPr>
      </w:pPr>
      <w:r w:rsidRPr="00D87151">
        <w:rPr>
          <w:rFonts w:cs="Arial"/>
        </w:rPr>
        <w:lastRenderedPageBreak/>
        <w:t>El Tribunal Electoral del Estado de Nuevo León</w:t>
      </w:r>
      <w:r w:rsidRPr="00D87151">
        <w:rPr>
          <w:rFonts w:cs="Arial"/>
          <w:vertAlign w:val="superscript"/>
        </w:rPr>
        <w:footnoteReference w:id="3"/>
      </w:r>
      <w:r w:rsidRPr="00D87151">
        <w:rPr>
          <w:rFonts w:cs="Arial"/>
        </w:rPr>
        <w:t xml:space="preserve"> declaró la existencia de actos anticipados de campaña e impuso una sanción a la persona denunciada. Dicha determinación fue confirmada por la Sala Regional.</w:t>
      </w:r>
    </w:p>
    <w:p w14:paraId="4C98DAB4" w14:textId="0C0CD6B8" w:rsidR="00B7609B" w:rsidRPr="00DC0122" w:rsidRDefault="00433F66" w:rsidP="00DC0122">
      <w:pPr>
        <w:numPr>
          <w:ilvl w:val="0"/>
          <w:numId w:val="1"/>
        </w:numPr>
        <w:spacing w:before="200" w:after="200" w:line="360" w:lineRule="auto"/>
        <w:ind w:left="0"/>
        <w:jc w:val="both"/>
        <w:rPr>
          <w:rFonts w:cs="Arial"/>
        </w:rPr>
      </w:pPr>
      <w:r>
        <w:rPr>
          <w:rFonts w:cs="Arial"/>
          <w:szCs w:val="24"/>
        </w:rPr>
        <w:t>L</w:t>
      </w:r>
      <w:r w:rsidR="00B7609B">
        <w:rPr>
          <w:rFonts w:cs="Arial"/>
          <w:szCs w:val="24"/>
        </w:rPr>
        <w:t>a</w:t>
      </w:r>
      <w:r w:rsidR="00B7609B" w:rsidRPr="00F832FF">
        <w:rPr>
          <w:rFonts w:cs="Arial"/>
          <w:szCs w:val="24"/>
        </w:rPr>
        <w:t xml:space="preserve"> </w:t>
      </w:r>
      <w:r w:rsidR="00B7609B">
        <w:rPr>
          <w:rFonts w:cs="Arial"/>
          <w:szCs w:val="24"/>
        </w:rPr>
        <w:t xml:space="preserve">parte recurrente </w:t>
      </w:r>
      <w:r w:rsidR="00B7609B" w:rsidRPr="00F832FF">
        <w:rPr>
          <w:rFonts w:cs="Arial"/>
          <w:szCs w:val="24"/>
        </w:rPr>
        <w:t>interpuso el presente recurso de reconsideración.</w:t>
      </w:r>
    </w:p>
    <w:p w14:paraId="3BA23EC0" w14:textId="53F76FEC" w:rsidR="001601F2" w:rsidRPr="003C37A2" w:rsidRDefault="001601F2" w:rsidP="003C37A2">
      <w:pPr>
        <w:pStyle w:val="Ttulo1"/>
        <w:spacing w:before="240" w:beforeAutospacing="0" w:after="240" w:afterAutospacing="0"/>
        <w:rPr>
          <w:rFonts w:cs="Arial"/>
        </w:rPr>
      </w:pPr>
      <w:r w:rsidRPr="003C37A2">
        <w:rPr>
          <w:rFonts w:cs="Arial"/>
        </w:rPr>
        <w:t>II. ANTECEDENTES</w:t>
      </w:r>
      <w:bookmarkEnd w:id="3"/>
    </w:p>
    <w:p w14:paraId="0F1F69C8" w14:textId="268E230D" w:rsidR="007D5126" w:rsidRDefault="00B7609B" w:rsidP="00570ACA">
      <w:pPr>
        <w:numPr>
          <w:ilvl w:val="0"/>
          <w:numId w:val="1"/>
        </w:numPr>
        <w:spacing w:before="160" w:after="160" w:line="360" w:lineRule="auto"/>
        <w:ind w:left="0"/>
        <w:jc w:val="both"/>
        <w:rPr>
          <w:rFonts w:cs="Arial"/>
        </w:rPr>
      </w:pPr>
      <w:r w:rsidRPr="00B7609B">
        <w:rPr>
          <w:rFonts w:cs="Arial"/>
        </w:rPr>
        <w:t>De las constancias del expediente y de los hechos narrados en la demanda, se pueden apreciar, los siguientes hechos relevantes en la presente controversia:</w:t>
      </w:r>
      <w:r w:rsidR="007D5126" w:rsidRPr="00B6301A">
        <w:rPr>
          <w:rFonts w:cs="Arial"/>
        </w:rPr>
        <w:t xml:space="preserve"> </w:t>
      </w:r>
    </w:p>
    <w:p w14:paraId="78AFD3C2" w14:textId="5B8F7BC3" w:rsidR="00D87151" w:rsidRDefault="00D87151" w:rsidP="00570ACA">
      <w:pPr>
        <w:numPr>
          <w:ilvl w:val="0"/>
          <w:numId w:val="1"/>
        </w:numPr>
        <w:spacing w:before="160" w:after="160" w:line="360" w:lineRule="auto"/>
        <w:ind w:left="0"/>
        <w:jc w:val="both"/>
        <w:rPr>
          <w:rFonts w:ascii="ArialMT" w:hAnsi="ArialMT" w:cs="ArialMT"/>
        </w:rPr>
      </w:pPr>
      <w:r w:rsidRPr="007A25B4">
        <w:rPr>
          <w:rFonts w:ascii="ArialMT" w:hAnsi="ArialMT" w:cs="ArialMT"/>
          <w:b/>
          <w:bCs/>
        </w:rPr>
        <w:t>Inicio del proceso electoral 2023-2024</w:t>
      </w:r>
      <w:r>
        <w:rPr>
          <w:rFonts w:ascii="ArialMT" w:hAnsi="ArialMT" w:cs="ArialMT"/>
        </w:rPr>
        <w:t>. El cuatro de octubre de dos mil veintitrés, el Instituto</w:t>
      </w:r>
      <w:r w:rsidRPr="007A25B4">
        <w:rPr>
          <w:rFonts w:ascii="ArialMT" w:hAnsi="ArialMT" w:cs="ArialMT"/>
        </w:rPr>
        <w:t xml:space="preserve"> Estatal Electoral y de Participación Ciudadana del Estado de Nuevo León</w:t>
      </w:r>
      <w:r>
        <w:rPr>
          <w:rStyle w:val="Refdenotaalpie"/>
          <w:rFonts w:ascii="ArialMT" w:hAnsi="ArialMT" w:cs="ArialMT"/>
        </w:rPr>
        <w:footnoteReference w:id="4"/>
      </w:r>
      <w:r>
        <w:rPr>
          <w:rFonts w:ascii="ArialMT" w:hAnsi="ArialMT" w:cs="ArialMT"/>
        </w:rPr>
        <w:t xml:space="preserve"> declaró el inicio del proceso electoral 2023-2024 en el que se renovarían los </w:t>
      </w:r>
      <w:r w:rsidR="007F08E6">
        <w:rPr>
          <w:rFonts w:ascii="ArialMT" w:hAnsi="ArialMT" w:cs="ArialMT"/>
        </w:rPr>
        <w:t>cincuenta y un</w:t>
      </w:r>
      <w:r>
        <w:rPr>
          <w:rFonts w:ascii="ArialMT" w:hAnsi="ArialMT" w:cs="ArialMT"/>
        </w:rPr>
        <w:t xml:space="preserve"> ayuntamientos y las </w:t>
      </w:r>
      <w:r w:rsidR="007F08E6">
        <w:rPr>
          <w:rFonts w:ascii="ArialMT" w:hAnsi="ArialMT" w:cs="ArialMT"/>
        </w:rPr>
        <w:t xml:space="preserve">cuarenta y dos </w:t>
      </w:r>
      <w:r>
        <w:rPr>
          <w:rFonts w:ascii="ArialMT" w:hAnsi="ArialMT" w:cs="ArialMT"/>
        </w:rPr>
        <w:t xml:space="preserve">diputaciones locales. </w:t>
      </w:r>
    </w:p>
    <w:p w14:paraId="0C5BA12E" w14:textId="6454820D" w:rsidR="00D87151" w:rsidRPr="00C3691E" w:rsidRDefault="00C3691E" w:rsidP="00570ACA">
      <w:pPr>
        <w:numPr>
          <w:ilvl w:val="0"/>
          <w:numId w:val="1"/>
        </w:numPr>
        <w:spacing w:before="160" w:after="160" w:line="360" w:lineRule="auto"/>
        <w:ind w:left="0"/>
        <w:jc w:val="both"/>
        <w:rPr>
          <w:rFonts w:ascii="ArialMT" w:hAnsi="ArialMT" w:cs="ArialMT"/>
        </w:rPr>
      </w:pPr>
      <w:r>
        <w:rPr>
          <w:rFonts w:ascii="ArialMT" w:hAnsi="ArialMT" w:cs="ArialMT"/>
          <w:b/>
          <w:bCs/>
        </w:rPr>
        <w:t>P</w:t>
      </w:r>
      <w:r w:rsidR="00D87151" w:rsidRPr="00C3691E">
        <w:rPr>
          <w:rFonts w:ascii="ArialMT" w:hAnsi="ArialMT" w:cs="ArialMT"/>
          <w:b/>
          <w:bCs/>
        </w:rPr>
        <w:t>recampaña</w:t>
      </w:r>
      <w:r w:rsidR="00D87151" w:rsidRPr="00C3691E">
        <w:rPr>
          <w:rFonts w:ascii="ArialMT" w:hAnsi="ArialMT" w:cs="ArialMT"/>
        </w:rPr>
        <w:t xml:space="preserve">. Del catorce de diciembre de dos mil veintitrés al veintiuno de enero de dos mil veinticuatro, se llevó a cabo el periodo de precampaña para la elección de diputaciones al Congreso estatal. </w:t>
      </w:r>
    </w:p>
    <w:p w14:paraId="3243242C" w14:textId="45DEABA9" w:rsidR="00D87151" w:rsidRPr="00627E18" w:rsidRDefault="00D87151" w:rsidP="00570ACA">
      <w:pPr>
        <w:numPr>
          <w:ilvl w:val="0"/>
          <w:numId w:val="1"/>
        </w:numPr>
        <w:spacing w:before="160" w:after="160" w:line="360" w:lineRule="auto"/>
        <w:ind w:left="0" w:hanging="357"/>
        <w:jc w:val="both"/>
        <w:rPr>
          <w:rFonts w:ascii="ArialMT" w:hAnsi="ArialMT" w:cs="ArialMT"/>
        </w:rPr>
      </w:pPr>
      <w:r w:rsidRPr="00B00D35">
        <w:rPr>
          <w:rFonts w:ascii="ArialMT" w:hAnsi="ArialMT" w:cs="ArialMT"/>
          <w:b/>
          <w:bCs/>
        </w:rPr>
        <w:t>Denuncia</w:t>
      </w:r>
      <w:r>
        <w:rPr>
          <w:rFonts w:ascii="Arial-BoldMT" w:hAnsi="Arial-BoldMT" w:cs="Arial-BoldMT"/>
          <w:b/>
          <w:bCs/>
        </w:rPr>
        <w:t>.</w:t>
      </w:r>
      <w:r w:rsidRPr="00FD4263">
        <w:rPr>
          <w:rFonts w:ascii="ArialMT" w:hAnsi="ArialMT" w:cs="ArialMT"/>
        </w:rPr>
        <w:t xml:space="preserve"> El </w:t>
      </w:r>
      <w:r>
        <w:rPr>
          <w:rFonts w:ascii="ArialMT" w:hAnsi="ArialMT" w:cs="ArialMT"/>
        </w:rPr>
        <w:t xml:space="preserve">catorce, quince y dieciséis de marzo de dos mil veinticuatro se presentaron tres escritos de queja en contra de </w:t>
      </w:r>
      <w:r w:rsidRPr="001A0822">
        <w:rPr>
          <w:rFonts w:eastAsia="Times New Roman" w:cs="Arial"/>
          <w:bCs/>
          <w:lang w:eastAsia="es-ES"/>
        </w:rPr>
        <w:t xml:space="preserve">Perla de los Ángeles Villarreal Valdez entonces </w:t>
      </w:r>
      <w:r w:rsidRPr="001A0822">
        <w:rPr>
          <w:rFonts w:ascii="ArialMT" w:hAnsi="ArialMT" w:cs="ArialMT"/>
          <w:szCs w:val="24"/>
        </w:rPr>
        <w:t xml:space="preserve">candidata </w:t>
      </w:r>
      <w:r>
        <w:rPr>
          <w:rFonts w:ascii="ArialMT" w:hAnsi="ArialMT" w:cs="ArialMT"/>
        </w:rPr>
        <w:t xml:space="preserve">a una diputación local postulada por </w:t>
      </w:r>
      <w:r w:rsidRPr="001A0822">
        <w:rPr>
          <w:rFonts w:ascii="ArialMT" w:hAnsi="ArialMT" w:cs="ArialMT"/>
          <w:szCs w:val="24"/>
        </w:rPr>
        <w:t xml:space="preserve">la Coalición Fuerza y Corazón x Nuevo León </w:t>
      </w:r>
      <w:r>
        <w:rPr>
          <w:rFonts w:ascii="ArialMT" w:hAnsi="ArialMT" w:cs="ArialMT"/>
        </w:rPr>
        <w:t>en e</w:t>
      </w:r>
      <w:r w:rsidRPr="001A0822">
        <w:rPr>
          <w:rFonts w:ascii="ArialMT" w:hAnsi="ArialMT" w:cs="ArialMT"/>
          <w:szCs w:val="24"/>
        </w:rPr>
        <w:t>l distrito 6</w:t>
      </w:r>
      <w:r w:rsidRPr="001A0822">
        <w:rPr>
          <w:rFonts w:eastAsia="Times New Roman" w:cs="Arial"/>
          <w:bCs/>
          <w:lang w:eastAsia="es-ES"/>
        </w:rPr>
        <w:t xml:space="preserve">, por la probable comisión de actos anticipados de campaña, </w:t>
      </w:r>
      <w:r w:rsidR="00851EEB">
        <w:rPr>
          <w:rFonts w:eastAsia="Times New Roman" w:cs="Arial"/>
          <w:bCs/>
          <w:lang w:eastAsia="es-ES"/>
        </w:rPr>
        <w:t xml:space="preserve">derivado de </w:t>
      </w:r>
      <w:r w:rsidR="001177D9">
        <w:rPr>
          <w:rFonts w:eastAsia="Times New Roman" w:cs="Arial"/>
          <w:bCs/>
          <w:lang w:eastAsia="es-ES"/>
        </w:rPr>
        <w:t>la</w:t>
      </w:r>
      <w:r w:rsidRPr="001A0822">
        <w:rPr>
          <w:rFonts w:eastAsia="Times New Roman" w:cs="Arial"/>
          <w:bCs/>
          <w:lang w:eastAsia="es-ES"/>
        </w:rPr>
        <w:t xml:space="preserve"> publicidad </w:t>
      </w:r>
      <w:r w:rsidR="000328BF">
        <w:rPr>
          <w:rFonts w:eastAsia="Times New Roman" w:cs="Arial"/>
          <w:bCs/>
          <w:lang w:eastAsia="es-ES"/>
        </w:rPr>
        <w:t xml:space="preserve">difundida </w:t>
      </w:r>
      <w:r w:rsidRPr="001A0822">
        <w:rPr>
          <w:rFonts w:eastAsia="Times New Roman" w:cs="Arial"/>
          <w:bCs/>
          <w:lang w:eastAsia="es-ES"/>
        </w:rPr>
        <w:t xml:space="preserve">dentro del portal de internet de </w:t>
      </w:r>
      <w:r w:rsidRPr="001A0822">
        <w:rPr>
          <w:rFonts w:eastAsia="Times New Roman" w:cs="Arial"/>
          <w:bCs/>
          <w:i/>
          <w:iCs/>
          <w:lang w:eastAsia="es-ES"/>
        </w:rPr>
        <w:t xml:space="preserve">Perla Villarreal, </w:t>
      </w:r>
      <w:r w:rsidRPr="001A0822">
        <w:rPr>
          <w:rFonts w:eastAsia="Times New Roman" w:cs="Arial"/>
          <w:bCs/>
          <w:lang w:eastAsia="es-ES"/>
        </w:rPr>
        <w:t xml:space="preserve">específicamente en los apartados denominados </w:t>
      </w:r>
      <w:r w:rsidRPr="001A0822">
        <w:rPr>
          <w:rFonts w:eastAsia="Times New Roman" w:cs="Arial"/>
          <w:bCs/>
          <w:i/>
          <w:iCs/>
          <w:lang w:eastAsia="es-ES"/>
        </w:rPr>
        <w:t>Por ti</w:t>
      </w:r>
      <w:r w:rsidRPr="001A0822">
        <w:rPr>
          <w:rFonts w:eastAsia="Times New Roman" w:cs="Arial"/>
          <w:bCs/>
          <w:lang w:eastAsia="es-ES"/>
        </w:rPr>
        <w:t xml:space="preserve"> y </w:t>
      </w:r>
      <w:r w:rsidRPr="001A0822">
        <w:rPr>
          <w:rFonts w:eastAsia="Times New Roman" w:cs="Arial"/>
          <w:bCs/>
          <w:i/>
          <w:iCs/>
          <w:lang w:eastAsia="es-ES"/>
        </w:rPr>
        <w:t>WhatsApp</w:t>
      </w:r>
      <w:r w:rsidRPr="001A0822">
        <w:rPr>
          <w:rFonts w:eastAsia="Times New Roman" w:cs="Arial"/>
          <w:bCs/>
          <w:lang w:eastAsia="es-ES"/>
        </w:rPr>
        <w:t>.</w:t>
      </w:r>
      <w:r>
        <w:rPr>
          <w:rFonts w:ascii="ArialMT" w:hAnsi="ArialMT" w:cs="ArialMT"/>
        </w:rPr>
        <w:t xml:space="preserve"> En su oportunidad, se remitieron las constancias al Tribunal local quien form</w:t>
      </w:r>
      <w:r w:rsidRPr="00627E18">
        <w:rPr>
          <w:rFonts w:ascii="ArialMT" w:hAnsi="ArialMT" w:cs="ArialMT"/>
        </w:rPr>
        <w:t>ó expediente del Procedimiento Especial Sancionador PES-560/2025.</w:t>
      </w:r>
    </w:p>
    <w:p w14:paraId="54CF8A3E" w14:textId="2329F6C7" w:rsidR="00D87151" w:rsidRDefault="00D87151" w:rsidP="00570ACA">
      <w:pPr>
        <w:numPr>
          <w:ilvl w:val="0"/>
          <w:numId w:val="1"/>
        </w:numPr>
        <w:spacing w:before="160" w:after="160" w:line="360" w:lineRule="auto"/>
        <w:ind w:left="0"/>
        <w:jc w:val="both"/>
        <w:rPr>
          <w:rFonts w:ascii="ArialMT" w:hAnsi="ArialMT" w:cs="ArialMT"/>
        </w:rPr>
      </w:pPr>
      <w:r w:rsidRPr="00B00D35">
        <w:rPr>
          <w:rFonts w:ascii="ArialMT" w:hAnsi="ArialMT" w:cs="ArialMT"/>
          <w:b/>
          <w:bCs/>
        </w:rPr>
        <w:t>Sentencia</w:t>
      </w:r>
      <w:r>
        <w:rPr>
          <w:rFonts w:ascii="Arial-BoldMT" w:hAnsi="Arial-BoldMT" w:cs="Arial-BoldMT"/>
          <w:b/>
          <w:bCs/>
        </w:rPr>
        <w:t xml:space="preserve"> del Tribunal local (PES-560/2025)</w:t>
      </w:r>
      <w:r w:rsidRPr="00FD4263">
        <w:rPr>
          <w:rFonts w:ascii="Arial-BoldMT" w:hAnsi="Arial-BoldMT" w:cs="Arial-BoldMT"/>
          <w:b/>
          <w:bCs/>
        </w:rPr>
        <w:t xml:space="preserve">. </w:t>
      </w:r>
      <w:r>
        <w:rPr>
          <w:rFonts w:ascii="ArialMT" w:hAnsi="ArialMT" w:cs="ArialMT"/>
        </w:rPr>
        <w:t xml:space="preserve">El treinta y uno de julio, el Tribunal local emitió una sentencia por la que </w:t>
      </w:r>
      <w:r w:rsidRPr="001A0822">
        <w:rPr>
          <w:rFonts w:ascii="ArialMT" w:hAnsi="ArialMT" w:cs="ArialMT"/>
          <w:szCs w:val="24"/>
        </w:rPr>
        <w:t>declaró la existencia de actos anticipados de campaña</w:t>
      </w:r>
      <w:r>
        <w:rPr>
          <w:rFonts w:ascii="ArialMT" w:hAnsi="ArialMT" w:cs="ArialMT"/>
        </w:rPr>
        <w:t xml:space="preserve"> e impuso una sanción a la persona denunciada. </w:t>
      </w:r>
    </w:p>
    <w:p w14:paraId="38F759B2" w14:textId="1DF03BB1" w:rsidR="00D87151" w:rsidRPr="00D21B0F" w:rsidRDefault="00D87151" w:rsidP="00570ACA">
      <w:pPr>
        <w:numPr>
          <w:ilvl w:val="0"/>
          <w:numId w:val="1"/>
        </w:numPr>
        <w:spacing w:before="160" w:after="160" w:line="360" w:lineRule="auto"/>
        <w:ind w:left="0"/>
        <w:jc w:val="both"/>
        <w:rPr>
          <w:rFonts w:ascii="ArialMT" w:hAnsi="ArialMT" w:cs="ArialMT"/>
        </w:rPr>
      </w:pPr>
      <w:r>
        <w:rPr>
          <w:rFonts w:ascii="Arial-BoldMT" w:hAnsi="Arial-BoldMT" w:cs="Arial-BoldMT"/>
          <w:b/>
          <w:bCs/>
        </w:rPr>
        <w:lastRenderedPageBreak/>
        <w:t>Juicio general.</w:t>
      </w:r>
      <w:r>
        <w:rPr>
          <w:rFonts w:ascii="ArialMT" w:hAnsi="ArialMT" w:cs="ArialMT"/>
        </w:rPr>
        <w:t xml:space="preserve"> El cinco de agosto, la parte recurrente </w:t>
      </w:r>
      <w:r w:rsidRPr="001177D9">
        <w:rPr>
          <w:rFonts w:ascii="ArialMT" w:hAnsi="ArialMT" w:cs="ArialMT"/>
        </w:rPr>
        <w:t>presentó</w:t>
      </w:r>
      <w:r>
        <w:rPr>
          <w:rFonts w:ascii="ArialMT" w:hAnsi="ArialMT" w:cs="ArialMT"/>
        </w:rPr>
        <w:t xml:space="preserve"> una demanda de </w:t>
      </w:r>
      <w:r w:rsidRPr="00D21B0F">
        <w:rPr>
          <w:rFonts w:ascii="ArialMT" w:hAnsi="ArialMT" w:cs="ArialMT"/>
        </w:rPr>
        <w:t xml:space="preserve">juicio general para controvertir la </w:t>
      </w:r>
      <w:r>
        <w:rPr>
          <w:rFonts w:ascii="ArialMT" w:hAnsi="ArialMT" w:cs="ArialMT"/>
        </w:rPr>
        <w:t>resolución indicada en el párrafo anterior</w:t>
      </w:r>
      <w:r w:rsidR="00DC13AB">
        <w:rPr>
          <w:rFonts w:ascii="ArialMT" w:hAnsi="ArialMT" w:cs="ArialMT"/>
        </w:rPr>
        <w:t>. E</w:t>
      </w:r>
      <w:r>
        <w:rPr>
          <w:rFonts w:ascii="ArialMT" w:hAnsi="ArialMT" w:cs="ArialMT"/>
        </w:rPr>
        <w:t>l medio de impugnación fue registrad</w:t>
      </w:r>
      <w:r w:rsidR="001177D9">
        <w:rPr>
          <w:rFonts w:ascii="ArialMT" w:hAnsi="ArialMT" w:cs="ArialMT"/>
        </w:rPr>
        <w:t>o</w:t>
      </w:r>
      <w:r>
        <w:rPr>
          <w:rFonts w:ascii="ArialMT" w:hAnsi="ArialMT" w:cs="ArialMT"/>
        </w:rPr>
        <w:t xml:space="preserve"> con el número</w:t>
      </w:r>
      <w:r w:rsidRPr="00D21B0F">
        <w:rPr>
          <w:rFonts w:ascii="ArialMT" w:hAnsi="ArialMT" w:cs="ArialMT"/>
        </w:rPr>
        <w:t xml:space="preserve"> </w:t>
      </w:r>
      <w:r>
        <w:rPr>
          <w:rFonts w:ascii="ArialMT" w:hAnsi="ArialMT" w:cs="ArialMT"/>
        </w:rPr>
        <w:t>de</w:t>
      </w:r>
      <w:r w:rsidRPr="00D21B0F">
        <w:rPr>
          <w:rFonts w:ascii="ArialMT" w:hAnsi="ArialMT" w:cs="ArialMT"/>
        </w:rPr>
        <w:t xml:space="preserve"> expediente SM-JG-66/2025</w:t>
      </w:r>
      <w:r>
        <w:rPr>
          <w:rFonts w:ascii="ArialMT" w:hAnsi="ArialMT" w:cs="ArialMT"/>
        </w:rPr>
        <w:t>, del índice de la Sala Monterrey</w:t>
      </w:r>
      <w:r w:rsidRPr="00D21B0F">
        <w:rPr>
          <w:rFonts w:ascii="ArialMT" w:hAnsi="ArialMT" w:cs="ArialMT"/>
        </w:rPr>
        <w:t>.</w:t>
      </w:r>
    </w:p>
    <w:p w14:paraId="0438CE18" w14:textId="77777777" w:rsidR="00D87151" w:rsidRDefault="00D87151" w:rsidP="00570ACA">
      <w:pPr>
        <w:numPr>
          <w:ilvl w:val="0"/>
          <w:numId w:val="1"/>
        </w:numPr>
        <w:spacing w:before="160" w:after="160" w:line="360" w:lineRule="auto"/>
        <w:ind w:left="0"/>
        <w:jc w:val="both"/>
        <w:rPr>
          <w:rFonts w:ascii="ArialMT" w:hAnsi="ArialMT" w:cs="ArialMT"/>
        </w:rPr>
      </w:pPr>
      <w:r>
        <w:rPr>
          <w:rFonts w:ascii="Arial-BoldMT" w:hAnsi="Arial-BoldMT" w:cs="Arial-BoldMT"/>
          <w:b/>
          <w:bCs/>
        </w:rPr>
        <w:t>Sentencia de la Sala Monterrey (SM-JG-66/2025).</w:t>
      </w:r>
      <w:r>
        <w:rPr>
          <w:rFonts w:ascii="ArialMT" w:hAnsi="ArialMT" w:cs="ArialMT"/>
        </w:rPr>
        <w:t xml:space="preserve"> El veintisiete de agosto, la Sala Regional emitió una sentencia por la que confirmó la diversa resolución del Tribunal local. </w:t>
      </w:r>
    </w:p>
    <w:p w14:paraId="186BB71D" w14:textId="12472CB0" w:rsidR="00D87151" w:rsidRDefault="00D87151" w:rsidP="00570ACA">
      <w:pPr>
        <w:numPr>
          <w:ilvl w:val="0"/>
          <w:numId w:val="1"/>
        </w:numPr>
        <w:spacing w:before="160" w:after="160" w:line="360" w:lineRule="auto"/>
        <w:ind w:left="0"/>
        <w:jc w:val="both"/>
        <w:rPr>
          <w:rFonts w:cs="Arial"/>
        </w:rPr>
      </w:pPr>
      <w:r>
        <w:rPr>
          <w:rFonts w:ascii="Arial-BoldMT" w:hAnsi="Arial-BoldMT" w:cs="Arial-BoldMT"/>
          <w:b/>
          <w:bCs/>
        </w:rPr>
        <w:t>Recurso de reconsideración.</w:t>
      </w:r>
      <w:r>
        <w:rPr>
          <w:rFonts w:ascii="ArialMT" w:hAnsi="ArialMT" w:cs="ArialMT"/>
        </w:rPr>
        <w:t xml:space="preserve"> El dos de septiembre, la parte recurrente interpuso una demanda de recurso de reconsideración en contra de la sentencia que antecede.</w:t>
      </w:r>
    </w:p>
    <w:p w14:paraId="75C4CFF4" w14:textId="460F786D" w:rsidR="001601F2" w:rsidRPr="00B96B6A" w:rsidRDefault="001601F2" w:rsidP="001601F2">
      <w:pPr>
        <w:pStyle w:val="Ttulo1"/>
        <w:rPr>
          <w:rFonts w:cs="Arial"/>
        </w:rPr>
      </w:pPr>
      <w:r w:rsidRPr="00B96B6A">
        <w:rPr>
          <w:rFonts w:cs="Arial"/>
        </w:rPr>
        <w:t>III. TRÁMITE</w:t>
      </w:r>
    </w:p>
    <w:p w14:paraId="6958F487" w14:textId="236EDD50" w:rsidR="003C67B9" w:rsidRPr="00B96B6A" w:rsidRDefault="003C67B9" w:rsidP="003C67B9">
      <w:pPr>
        <w:numPr>
          <w:ilvl w:val="0"/>
          <w:numId w:val="1"/>
        </w:numPr>
        <w:spacing w:before="200" w:after="200" w:line="360" w:lineRule="auto"/>
        <w:ind w:left="0"/>
        <w:jc w:val="both"/>
        <w:rPr>
          <w:rFonts w:cs="Arial"/>
        </w:rPr>
      </w:pPr>
      <w:r w:rsidRPr="00B96B6A">
        <w:rPr>
          <w:rFonts w:cs="Arial"/>
          <w:b/>
          <w:bCs/>
        </w:rPr>
        <w:t>Turno</w:t>
      </w:r>
      <w:r w:rsidRPr="00B96B6A">
        <w:rPr>
          <w:rFonts w:cs="Arial"/>
        </w:rPr>
        <w:t xml:space="preserve">. </w:t>
      </w:r>
      <w:r w:rsidR="00B00D35" w:rsidRPr="00B00D35">
        <w:rPr>
          <w:rFonts w:cs="Arial"/>
          <w:szCs w:val="24"/>
          <w:lang w:val="es-ES"/>
        </w:rPr>
        <w:t>La magistrada presidenta de esta Sala Superior ordenó turnar el expediente SUP-REC-434/202</w:t>
      </w:r>
      <w:r w:rsidR="000D060A">
        <w:rPr>
          <w:rFonts w:cs="Arial"/>
          <w:szCs w:val="24"/>
          <w:lang w:val="es-ES"/>
        </w:rPr>
        <w:t>5</w:t>
      </w:r>
      <w:r w:rsidRPr="007C3AEC">
        <w:rPr>
          <w:rFonts w:cs="Arial"/>
          <w:szCs w:val="24"/>
        </w:rPr>
        <w:t xml:space="preserve"> a la</w:t>
      </w:r>
      <w:r w:rsidRPr="00B96B6A">
        <w:rPr>
          <w:rFonts w:cs="Arial"/>
          <w:szCs w:val="24"/>
        </w:rPr>
        <w:t xml:space="preserve"> ponencia del magistrado Felipe Alfredo Fuentes Barrera, para los efectos previstos en el artículo 19 y 68 de la Ley General del Sistema de Medios de Impugnación en Materia Electoral</w:t>
      </w:r>
      <w:r w:rsidR="00A13365">
        <w:rPr>
          <w:rFonts w:cs="Arial"/>
          <w:szCs w:val="24"/>
        </w:rPr>
        <w:t>.</w:t>
      </w:r>
      <w:r w:rsidRPr="00B96B6A">
        <w:rPr>
          <w:rFonts w:cs="Arial"/>
          <w:vertAlign w:val="superscript"/>
        </w:rPr>
        <w:footnoteReference w:id="5"/>
      </w:r>
    </w:p>
    <w:p w14:paraId="0B680676" w14:textId="0EBB59C3" w:rsidR="001601F2" w:rsidRPr="00B96B6A" w:rsidRDefault="001601F2" w:rsidP="005B088B">
      <w:pPr>
        <w:numPr>
          <w:ilvl w:val="0"/>
          <w:numId w:val="1"/>
        </w:numPr>
        <w:spacing w:before="240" w:after="240" w:line="360" w:lineRule="auto"/>
        <w:ind w:left="0"/>
        <w:jc w:val="both"/>
        <w:rPr>
          <w:rFonts w:cs="Arial"/>
        </w:rPr>
      </w:pPr>
      <w:r w:rsidRPr="00B96B6A">
        <w:rPr>
          <w:rFonts w:cs="Arial"/>
          <w:b/>
          <w:bCs/>
        </w:rPr>
        <w:t>Radicación.</w:t>
      </w:r>
      <w:r w:rsidRPr="00B96B6A">
        <w:rPr>
          <w:rFonts w:cs="Arial"/>
        </w:rPr>
        <w:t xml:space="preserve"> </w:t>
      </w:r>
      <w:r w:rsidR="002D5CF2" w:rsidRPr="00B96B6A">
        <w:rPr>
          <w:rFonts w:cs="Arial"/>
        </w:rPr>
        <w:t xml:space="preserve">En su </w:t>
      </w:r>
      <w:r w:rsidR="00297887" w:rsidRPr="00B96B6A">
        <w:rPr>
          <w:rFonts w:cs="Arial"/>
        </w:rPr>
        <w:t>momento</w:t>
      </w:r>
      <w:r w:rsidR="002D5CF2" w:rsidRPr="00B96B6A">
        <w:rPr>
          <w:rFonts w:cs="Arial"/>
        </w:rPr>
        <w:t>, e</w:t>
      </w:r>
      <w:r w:rsidRPr="00B96B6A">
        <w:rPr>
          <w:rFonts w:cs="Arial"/>
          <w:bCs/>
        </w:rPr>
        <w:t xml:space="preserve">l magistrado instructor radicó </w:t>
      </w:r>
      <w:r w:rsidR="00755C4C" w:rsidRPr="00B96B6A">
        <w:rPr>
          <w:rFonts w:cs="Arial"/>
          <w:bCs/>
        </w:rPr>
        <w:t>el</w:t>
      </w:r>
      <w:r w:rsidRPr="00B96B6A">
        <w:rPr>
          <w:rFonts w:cs="Arial"/>
          <w:bCs/>
        </w:rPr>
        <w:t xml:space="preserve"> expediente en la ponencia a su cargo.</w:t>
      </w:r>
    </w:p>
    <w:p w14:paraId="30CCA061" w14:textId="35B5FA40" w:rsidR="001601F2" w:rsidRPr="00B6301A" w:rsidRDefault="00C70612" w:rsidP="001601F2">
      <w:pPr>
        <w:pStyle w:val="Ttulo1"/>
        <w:rPr>
          <w:rFonts w:cs="Arial"/>
        </w:rPr>
      </w:pPr>
      <w:bookmarkStart w:id="4" w:name="_Toc934674260"/>
      <w:bookmarkStart w:id="5" w:name="_Toc91090501"/>
      <w:bookmarkStart w:id="6" w:name="_Toc98792605"/>
      <w:r w:rsidRPr="00B6301A">
        <w:rPr>
          <w:rFonts w:cs="Arial"/>
        </w:rPr>
        <w:t>I</w:t>
      </w:r>
      <w:r w:rsidR="00CB6940" w:rsidRPr="00B6301A">
        <w:rPr>
          <w:rFonts w:cs="Arial"/>
        </w:rPr>
        <w:t xml:space="preserve">V. </w:t>
      </w:r>
      <w:r w:rsidR="001601F2" w:rsidRPr="00B6301A">
        <w:rPr>
          <w:rFonts w:cs="Arial"/>
        </w:rPr>
        <w:t>COMPETENCIA</w:t>
      </w:r>
      <w:bookmarkEnd w:id="4"/>
      <w:bookmarkEnd w:id="5"/>
      <w:bookmarkEnd w:id="6"/>
    </w:p>
    <w:p w14:paraId="353175F7" w14:textId="45271079" w:rsidR="001601F2" w:rsidRPr="00B6301A" w:rsidRDefault="005B088B" w:rsidP="001601F2">
      <w:pPr>
        <w:numPr>
          <w:ilvl w:val="0"/>
          <w:numId w:val="1"/>
        </w:numPr>
        <w:spacing w:before="240" w:after="240" w:line="360" w:lineRule="auto"/>
        <w:ind w:left="0"/>
        <w:jc w:val="both"/>
        <w:rPr>
          <w:rFonts w:eastAsia="Times New Roman" w:cs="Arial"/>
          <w:lang w:eastAsia="es-ES"/>
        </w:rPr>
      </w:pPr>
      <w:r w:rsidRPr="00B6301A">
        <w:rPr>
          <w:rFonts w:eastAsia="Times New Roman" w:cs="Arial"/>
          <w:bCs/>
          <w:lang w:eastAsia="es-ES"/>
        </w:rPr>
        <w:t xml:space="preserve">La Sala Superior es competente para conocer y resolver </w:t>
      </w:r>
      <w:r w:rsidR="00755C4C" w:rsidRPr="00B6301A">
        <w:rPr>
          <w:rFonts w:eastAsia="Times New Roman" w:cs="Arial"/>
          <w:bCs/>
          <w:lang w:eastAsia="es-ES"/>
        </w:rPr>
        <w:t>el</w:t>
      </w:r>
      <w:r w:rsidRPr="00B6301A">
        <w:rPr>
          <w:rFonts w:eastAsia="Times New Roman" w:cs="Arial"/>
          <w:bCs/>
          <w:lang w:eastAsia="es-ES"/>
        </w:rPr>
        <w:t xml:space="preserve"> presente medio de impugnación, por tratarse de</w:t>
      </w:r>
      <w:r w:rsidR="005D248C" w:rsidRPr="00B6301A">
        <w:rPr>
          <w:rFonts w:eastAsia="Times New Roman" w:cs="Arial"/>
          <w:bCs/>
          <w:lang w:eastAsia="es-ES"/>
        </w:rPr>
        <w:t xml:space="preserve"> </w:t>
      </w:r>
      <w:r w:rsidR="00755C4C" w:rsidRPr="00B6301A">
        <w:rPr>
          <w:rFonts w:eastAsia="Times New Roman" w:cs="Arial"/>
          <w:bCs/>
          <w:lang w:eastAsia="es-ES"/>
        </w:rPr>
        <w:t>un</w:t>
      </w:r>
      <w:r w:rsidR="009662EE" w:rsidRPr="00B6301A">
        <w:rPr>
          <w:rFonts w:eastAsia="Times New Roman" w:cs="Arial"/>
          <w:bCs/>
          <w:lang w:eastAsia="es-ES"/>
        </w:rPr>
        <w:t xml:space="preserve"> </w:t>
      </w:r>
      <w:r w:rsidRPr="00B6301A">
        <w:rPr>
          <w:rFonts w:eastAsia="Times New Roman" w:cs="Arial"/>
          <w:bCs/>
          <w:lang w:eastAsia="es-ES"/>
        </w:rPr>
        <w:t>recurso de reconsideración interpuesto para controvertir una sentencia emitida por una Sala Regional</w:t>
      </w:r>
      <w:r w:rsidR="00523ABD">
        <w:rPr>
          <w:rFonts w:eastAsia="Times New Roman" w:cs="Arial"/>
          <w:bCs/>
          <w:lang w:eastAsia="es-ES"/>
        </w:rPr>
        <w:t>.</w:t>
      </w:r>
      <w:r w:rsidRPr="00B6301A">
        <w:rPr>
          <w:rStyle w:val="Refdenotaalpie"/>
          <w:rFonts w:eastAsia="Times New Roman" w:cs="Arial"/>
          <w:lang w:eastAsia="es-ES"/>
        </w:rPr>
        <w:footnoteReference w:id="6"/>
      </w:r>
    </w:p>
    <w:p w14:paraId="7049414F" w14:textId="4D0B81A3" w:rsidR="003A140E" w:rsidRPr="00B6301A" w:rsidRDefault="008D61D8" w:rsidP="004C6BA8">
      <w:pPr>
        <w:pStyle w:val="Ttulo1"/>
        <w:rPr>
          <w:rFonts w:eastAsia="Times New Roman" w:cs="Arial"/>
          <w:lang w:eastAsia="es-ES"/>
        </w:rPr>
      </w:pPr>
      <w:r w:rsidRPr="00B6301A">
        <w:rPr>
          <w:rFonts w:eastAsia="Times New Roman" w:cs="Arial"/>
          <w:lang w:eastAsia="es-ES"/>
        </w:rPr>
        <w:t xml:space="preserve">V. </w:t>
      </w:r>
      <w:r w:rsidR="000D0844" w:rsidRPr="00B6301A">
        <w:rPr>
          <w:rFonts w:eastAsia="Times New Roman" w:cs="Arial"/>
          <w:lang w:eastAsia="es-ES"/>
        </w:rPr>
        <w:t>IM</w:t>
      </w:r>
      <w:r w:rsidR="003A140E" w:rsidRPr="00B6301A">
        <w:rPr>
          <w:rFonts w:eastAsia="Times New Roman" w:cs="Arial"/>
          <w:lang w:eastAsia="es-ES"/>
        </w:rPr>
        <w:t>PROCEDENCIA</w:t>
      </w:r>
    </w:p>
    <w:p w14:paraId="7A97F271" w14:textId="0C8934C7" w:rsidR="000519A9" w:rsidRPr="00B6301A" w:rsidRDefault="001108ED" w:rsidP="000519A9">
      <w:pPr>
        <w:numPr>
          <w:ilvl w:val="0"/>
          <w:numId w:val="1"/>
        </w:numPr>
        <w:spacing w:before="240" w:after="240" w:line="360" w:lineRule="auto"/>
        <w:ind w:left="0"/>
        <w:jc w:val="both"/>
        <w:rPr>
          <w:rFonts w:cs="Arial"/>
          <w:szCs w:val="24"/>
        </w:rPr>
      </w:pPr>
      <w:r w:rsidRPr="004B5F95">
        <w:rPr>
          <w:rFonts w:cs="Arial"/>
          <w:szCs w:val="24"/>
        </w:rPr>
        <w:t xml:space="preserve">Esta Sala Superior considera que la demanda del recurso de reconsideración </w:t>
      </w:r>
      <w:r w:rsidRPr="004B5F95">
        <w:rPr>
          <w:rFonts w:cs="Arial"/>
          <w:b/>
          <w:bCs/>
          <w:szCs w:val="24"/>
        </w:rPr>
        <w:t>se debe desechar de plano</w:t>
      </w:r>
      <w:r w:rsidRPr="004B5F95">
        <w:rPr>
          <w:rFonts w:cs="Arial"/>
          <w:szCs w:val="24"/>
        </w:rPr>
        <w:t xml:space="preserve"> porque no se advierte un </w:t>
      </w:r>
      <w:r w:rsidRPr="004B5F95">
        <w:rPr>
          <w:rFonts w:cs="Arial"/>
          <w:szCs w:val="24"/>
        </w:rPr>
        <w:lastRenderedPageBreak/>
        <w:t xml:space="preserve">análisis de algún tema de constitucionalidad, la inaplicación de normas </w:t>
      </w:r>
      <w:r>
        <w:rPr>
          <w:rFonts w:cs="Arial"/>
          <w:szCs w:val="24"/>
        </w:rPr>
        <w:t xml:space="preserve">generales </w:t>
      </w:r>
      <w:r w:rsidRPr="004B5F95">
        <w:rPr>
          <w:rFonts w:cs="Arial"/>
          <w:szCs w:val="24"/>
        </w:rPr>
        <w:t>electorales, ni se advierte error judicial evidente o la posibilidad de fijar un criterio importante y trascedente</w:t>
      </w:r>
      <w:r w:rsidR="00510B4A" w:rsidRPr="00B6301A">
        <w:rPr>
          <w:rFonts w:cs="Arial"/>
          <w:szCs w:val="24"/>
        </w:rPr>
        <w:t>.</w:t>
      </w:r>
    </w:p>
    <w:p w14:paraId="47543F40" w14:textId="77777777" w:rsidR="00390954" w:rsidRPr="00B6301A" w:rsidRDefault="00390954" w:rsidP="00390954">
      <w:pPr>
        <w:pStyle w:val="Ttulo2"/>
        <w:rPr>
          <w:rFonts w:cs="Arial"/>
        </w:rPr>
      </w:pPr>
      <w:r w:rsidRPr="00B6301A">
        <w:rPr>
          <w:rFonts w:cs="Arial"/>
        </w:rPr>
        <w:t>Marco de referencia</w:t>
      </w:r>
    </w:p>
    <w:p w14:paraId="060B64F4" w14:textId="77777777" w:rsidR="00390954" w:rsidRPr="00B6301A" w:rsidRDefault="00390954" w:rsidP="00390954">
      <w:pPr>
        <w:numPr>
          <w:ilvl w:val="0"/>
          <w:numId w:val="1"/>
        </w:numPr>
        <w:spacing w:before="240" w:after="240" w:line="360" w:lineRule="auto"/>
        <w:ind w:left="0"/>
        <w:jc w:val="both"/>
        <w:rPr>
          <w:rFonts w:eastAsiaTheme="minorHAnsi" w:cs="Arial"/>
          <w:szCs w:val="24"/>
        </w:rPr>
      </w:pPr>
      <w:r w:rsidRPr="00B6301A">
        <w:rPr>
          <w:rFonts w:cs="Arial"/>
          <w:szCs w:val="24"/>
        </w:rPr>
        <w:t xml:space="preserve">Dentro de la gama de medios de impugnación existentes en materia electoral, el recurso de reconsideración posee una naturaleza dual ya que, por un lado, se trata de un medio ordinario para impugnar las resoluciones de las Salas Regionales referidas en el artículo 61, numeral 1, inciso a) de la Ley de Medios y, por otro, se trata de un medio extraordinario a través del cual esta Sala Superior opera como un órgano de control de la regularidad constitucional. </w:t>
      </w:r>
    </w:p>
    <w:p w14:paraId="7E2C8AED" w14:textId="59824D83" w:rsidR="00390954" w:rsidRPr="00B6301A" w:rsidRDefault="00390954" w:rsidP="00390954">
      <w:pPr>
        <w:numPr>
          <w:ilvl w:val="0"/>
          <w:numId w:val="1"/>
        </w:numPr>
        <w:spacing w:before="240" w:after="240" w:line="360" w:lineRule="auto"/>
        <w:ind w:left="0"/>
        <w:jc w:val="both"/>
        <w:rPr>
          <w:rFonts w:cs="Arial"/>
          <w:szCs w:val="24"/>
        </w:rPr>
      </w:pPr>
      <w:r w:rsidRPr="00B6301A">
        <w:rPr>
          <w:rFonts w:cs="Arial"/>
          <w:szCs w:val="24"/>
        </w:rPr>
        <w:t xml:space="preserve">Lo anterior, ya que, según lo dispuesto por el numeral 1, inciso b) del artículo citado, la procedencia del recurso se materializa también cuando las sentencias dictadas por </w:t>
      </w:r>
      <w:r w:rsidR="00B21686" w:rsidRPr="00B6301A">
        <w:rPr>
          <w:rFonts w:cs="Arial"/>
          <w:szCs w:val="24"/>
        </w:rPr>
        <w:t xml:space="preserve">las salas regionales hayan </w:t>
      </w:r>
      <w:r w:rsidRPr="00B6301A">
        <w:rPr>
          <w:rFonts w:cs="Arial"/>
          <w:szCs w:val="24"/>
        </w:rPr>
        <w:t>decidido la no aplicación de alguna ley en materia electoral que se estime contraria a la Constitución general.</w:t>
      </w:r>
    </w:p>
    <w:p w14:paraId="0DDA9F56" w14:textId="2DF5313F" w:rsidR="00390954" w:rsidRPr="00B6301A" w:rsidRDefault="00390954" w:rsidP="00390954">
      <w:pPr>
        <w:numPr>
          <w:ilvl w:val="0"/>
          <w:numId w:val="1"/>
        </w:numPr>
        <w:spacing w:before="240" w:after="240" w:line="360" w:lineRule="auto"/>
        <w:ind w:left="0"/>
        <w:jc w:val="both"/>
        <w:rPr>
          <w:rFonts w:cs="Arial"/>
          <w:szCs w:val="24"/>
        </w:rPr>
      </w:pPr>
      <w:r w:rsidRPr="00B6301A">
        <w:rPr>
          <w:rFonts w:cs="Arial"/>
          <w:szCs w:val="24"/>
        </w:rPr>
        <w:t xml:space="preserve">Así, por regla general, las sentencias pronunciadas </w:t>
      </w:r>
      <w:r w:rsidR="00C13839" w:rsidRPr="00B6301A">
        <w:rPr>
          <w:rFonts w:cs="Arial"/>
          <w:szCs w:val="24"/>
        </w:rPr>
        <w:t xml:space="preserve">por las salas regionales son definitivas e inatacables; sin embargo, serán susceptibles de impugnarse a través del recurso de reconsideración, cuando se </w:t>
      </w:r>
      <w:r w:rsidRPr="00B6301A">
        <w:rPr>
          <w:rFonts w:cs="Arial"/>
          <w:szCs w:val="24"/>
        </w:rPr>
        <w:t>refieren a juicios de inconformidad en los supuestos del artículo 62 de la Ley de Medios, o cuando dichos órganos jurisdiccionales se pronuncien sobre temas propiamente de constitucionalidad, en los demás medios de impugnación.</w:t>
      </w:r>
    </w:p>
    <w:p w14:paraId="171F55D3" w14:textId="775054C6" w:rsidR="00390954" w:rsidRPr="00B6301A" w:rsidRDefault="00390954" w:rsidP="00390954">
      <w:pPr>
        <w:numPr>
          <w:ilvl w:val="0"/>
          <w:numId w:val="1"/>
        </w:numPr>
        <w:spacing w:before="240" w:after="240" w:line="360" w:lineRule="auto"/>
        <w:ind w:left="0"/>
        <w:jc w:val="both"/>
        <w:rPr>
          <w:rFonts w:cs="Arial"/>
          <w:szCs w:val="24"/>
        </w:rPr>
      </w:pPr>
      <w:r w:rsidRPr="00B6301A">
        <w:rPr>
          <w:rFonts w:cs="Arial"/>
          <w:szCs w:val="24"/>
        </w:rPr>
        <w:t xml:space="preserve">Esto último, porque el recurso de reconsideración no constituye una ulterior instancia, sino una de carácter constitucional extraordinaria conforme a la cual la Sala Superior ejerce un auténtico control de constitucionalidad de las sentencias pronunciadas </w:t>
      </w:r>
      <w:r w:rsidR="00C13839" w:rsidRPr="00B6301A">
        <w:rPr>
          <w:rFonts w:cs="Arial"/>
          <w:szCs w:val="24"/>
        </w:rPr>
        <w:t>por las salas regionales</w:t>
      </w:r>
      <w:r w:rsidRPr="00B6301A">
        <w:rPr>
          <w:rFonts w:cs="Arial"/>
          <w:szCs w:val="24"/>
        </w:rPr>
        <w:t xml:space="preserve">. </w:t>
      </w:r>
    </w:p>
    <w:p w14:paraId="282C403E" w14:textId="6BD42FC7" w:rsidR="00390954" w:rsidRPr="00B6301A" w:rsidRDefault="00390954" w:rsidP="00390954">
      <w:pPr>
        <w:numPr>
          <w:ilvl w:val="0"/>
          <w:numId w:val="1"/>
        </w:numPr>
        <w:spacing w:before="240" w:after="240" w:line="360" w:lineRule="auto"/>
        <w:ind w:left="0"/>
        <w:jc w:val="both"/>
        <w:rPr>
          <w:rFonts w:cs="Arial"/>
          <w:szCs w:val="24"/>
        </w:rPr>
      </w:pPr>
      <w:r w:rsidRPr="00B6301A">
        <w:rPr>
          <w:rFonts w:cs="Arial"/>
          <w:szCs w:val="24"/>
        </w:rPr>
        <w:t xml:space="preserve">En principio, cuando hayan resuelto la no aplicación de normas electorales, precisamente por considerarlas contrarias a la Constitución, lo que equivale no sólo al estudio de dicho ejercicio, sino que la jurisdicción de la Sala </w:t>
      </w:r>
      <w:r w:rsidRPr="00B6301A">
        <w:rPr>
          <w:rFonts w:cs="Arial"/>
          <w:szCs w:val="24"/>
        </w:rPr>
        <w:lastRenderedPageBreak/>
        <w:t>Superior habilita una revisión amplia, en la medida en que sobre el tema es el único instrumento procesal con el que cuentan las partes para ejercer el derecho de defensa.</w:t>
      </w:r>
    </w:p>
    <w:p w14:paraId="44A95407" w14:textId="4639C93F" w:rsidR="00390954" w:rsidRPr="00B6301A" w:rsidRDefault="00390954" w:rsidP="00390954">
      <w:pPr>
        <w:numPr>
          <w:ilvl w:val="0"/>
          <w:numId w:val="1"/>
        </w:numPr>
        <w:spacing w:before="240" w:after="240" w:line="360" w:lineRule="auto"/>
        <w:ind w:left="0"/>
        <w:jc w:val="both"/>
        <w:rPr>
          <w:rFonts w:cs="Arial"/>
          <w:szCs w:val="24"/>
        </w:rPr>
      </w:pPr>
      <w:r w:rsidRPr="00B6301A">
        <w:rPr>
          <w:rFonts w:cs="Arial"/>
          <w:szCs w:val="24"/>
        </w:rPr>
        <w:t>Por esta razón, y dada la naturaleza extraordinaria del medio de impugnación que se estudia, conforme al criterio reiterado de esta Sala Superior, se ha ampliado la procedencia del recurso de reconsideración en aras de garantizar debidamente el derecho humano de acceso a la justicia, contenido en el artículo 17 de la Constitución general.</w:t>
      </w:r>
    </w:p>
    <w:p w14:paraId="2F0971A7" w14:textId="31EA5BB7" w:rsidR="00390954" w:rsidRPr="00B6301A" w:rsidRDefault="00390954" w:rsidP="00390954">
      <w:pPr>
        <w:numPr>
          <w:ilvl w:val="0"/>
          <w:numId w:val="1"/>
        </w:numPr>
        <w:spacing w:before="240" w:after="240" w:line="360" w:lineRule="auto"/>
        <w:ind w:left="0"/>
        <w:jc w:val="both"/>
        <w:rPr>
          <w:rFonts w:cs="Arial"/>
          <w:szCs w:val="24"/>
        </w:rPr>
      </w:pPr>
      <w:r w:rsidRPr="00B6301A">
        <w:rPr>
          <w:rFonts w:cs="Arial"/>
          <w:szCs w:val="24"/>
        </w:rPr>
        <w:t xml:space="preserve">Al respecto, a partir de la interpretación sistemática y funcional de los artículos 17, 41 y 99 de la Constitución general, así como de los artículos 3, 61 y 62 de la Ley de Medios, se ha determinado que el recurso de reconsideración también es procedente en los casos en que se aducen planteamientos sobre la constitucionalidad de una norma. </w:t>
      </w:r>
    </w:p>
    <w:p w14:paraId="1859D6BB" w14:textId="2D58EC74" w:rsidR="00390954" w:rsidRPr="00B6301A" w:rsidRDefault="00390954" w:rsidP="00390954">
      <w:pPr>
        <w:numPr>
          <w:ilvl w:val="0"/>
          <w:numId w:val="1"/>
        </w:numPr>
        <w:spacing w:before="240" w:after="240" w:line="360" w:lineRule="auto"/>
        <w:ind w:left="0"/>
        <w:jc w:val="both"/>
        <w:rPr>
          <w:rFonts w:cs="Arial"/>
          <w:szCs w:val="24"/>
        </w:rPr>
      </w:pPr>
      <w:r w:rsidRPr="00B6301A">
        <w:rPr>
          <w:rFonts w:cs="Arial"/>
          <w:szCs w:val="24"/>
        </w:rPr>
        <w:t>En este sentido, la procedencia del recurso de reconsideración para impugnar resoluciones dictadas por las Salas Regionales se actualiza en los casos siguientes:</w:t>
      </w:r>
    </w:p>
    <w:tbl>
      <w:tblPr>
        <w:tblStyle w:val="Tablaconcuadrcula"/>
        <w:tblW w:w="0" w:type="auto"/>
        <w:jc w:val="center"/>
        <w:tblLook w:val="04A0" w:firstRow="1" w:lastRow="0" w:firstColumn="1" w:lastColumn="0" w:noHBand="0" w:noVBand="1"/>
      </w:tblPr>
      <w:tblGrid>
        <w:gridCol w:w="2912"/>
        <w:gridCol w:w="4662"/>
      </w:tblGrid>
      <w:tr w:rsidR="00ED5AEA" w:rsidRPr="00B6301A" w14:paraId="01033181" w14:textId="77777777" w:rsidTr="003A6A52">
        <w:trPr>
          <w:trHeight w:val="661"/>
          <w:tblHeader/>
          <w:jc w:val="center"/>
        </w:trPr>
        <w:tc>
          <w:tcPr>
            <w:tcW w:w="291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98F8D37" w14:textId="77777777" w:rsidR="00390954" w:rsidRPr="00B6301A" w:rsidRDefault="00390954">
            <w:pPr>
              <w:jc w:val="center"/>
              <w:rPr>
                <w:rFonts w:eastAsia="Times New Roman" w:cs="Arial"/>
                <w:b/>
                <w:sz w:val="20"/>
                <w:lang w:eastAsia="es-ES"/>
              </w:rPr>
            </w:pPr>
            <w:r w:rsidRPr="00B6301A">
              <w:rPr>
                <w:rFonts w:eastAsia="Times New Roman" w:cs="Arial"/>
                <w:b/>
                <w:sz w:val="20"/>
                <w:lang w:eastAsia="es-ES"/>
              </w:rPr>
              <w:t>PROCEDENCIA ORDINARIA PREVISTA EN EL ARTÍCULO 61 DE LA LEY DE MEDIOS</w:t>
            </w:r>
            <w:r w:rsidRPr="00B6301A">
              <w:rPr>
                <w:rFonts w:eastAsia="Times New Roman" w:cs="Arial"/>
                <w:b/>
                <w:sz w:val="20"/>
                <w:vertAlign w:val="superscript"/>
                <w:lang w:eastAsia="es-ES"/>
              </w:rPr>
              <w:footnoteReference w:id="7"/>
            </w:r>
          </w:p>
        </w:tc>
        <w:tc>
          <w:tcPr>
            <w:tcW w:w="466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329432F" w14:textId="77777777" w:rsidR="00390954" w:rsidRPr="00B6301A" w:rsidRDefault="00390954">
            <w:pPr>
              <w:jc w:val="center"/>
              <w:rPr>
                <w:rFonts w:eastAsia="Times New Roman" w:cs="Arial"/>
                <w:b/>
                <w:sz w:val="20"/>
                <w:lang w:eastAsia="es-ES"/>
              </w:rPr>
            </w:pPr>
            <w:r w:rsidRPr="00B6301A">
              <w:rPr>
                <w:rFonts w:eastAsia="Times New Roman" w:cs="Arial"/>
                <w:b/>
                <w:sz w:val="20"/>
                <w:lang w:eastAsia="es-ES"/>
              </w:rPr>
              <w:t>PROCEDENCIA DESARROLLADA POR LA JURISPRUDENCIA DE LA SALA SUPERIOR</w:t>
            </w:r>
          </w:p>
        </w:tc>
      </w:tr>
      <w:tr w:rsidR="00ED5AEA" w:rsidRPr="00B6301A" w14:paraId="211F33EF" w14:textId="77777777">
        <w:trPr>
          <w:jc w:val="center"/>
        </w:trPr>
        <w:tc>
          <w:tcPr>
            <w:tcW w:w="2912" w:type="dxa"/>
            <w:tcBorders>
              <w:top w:val="single" w:sz="4" w:space="0" w:color="auto"/>
              <w:left w:val="single" w:sz="4" w:space="0" w:color="auto"/>
              <w:bottom w:val="single" w:sz="4" w:space="0" w:color="auto"/>
              <w:right w:val="single" w:sz="4" w:space="0" w:color="auto"/>
            </w:tcBorders>
            <w:vAlign w:val="center"/>
            <w:hideMark/>
          </w:tcPr>
          <w:p w14:paraId="728EC3A7" w14:textId="77777777"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t>Sentencias de fondo dictadas en los juicios de inconformidad que se hayan promovido en contra de los resultados de las elecciones de diputados y senadores.</w:t>
            </w:r>
          </w:p>
          <w:p w14:paraId="69F4DACC" w14:textId="77777777"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t xml:space="preserve">Sentencias recaídas a los demás medios de impugnación de la competencia de las Salas Regionales, cuando hayan </w:t>
            </w:r>
            <w:r w:rsidRPr="00B6301A">
              <w:rPr>
                <w:rFonts w:cs="Arial"/>
                <w:sz w:val="20"/>
                <w:lang w:eastAsia="es-ES"/>
              </w:rPr>
              <w:lastRenderedPageBreak/>
              <w:t>determinado la no aplicación de una ley electoral por considerarla contraria a la Constitución general.</w:t>
            </w:r>
          </w:p>
        </w:tc>
        <w:tc>
          <w:tcPr>
            <w:tcW w:w="4662" w:type="dxa"/>
            <w:tcBorders>
              <w:top w:val="single" w:sz="4" w:space="0" w:color="auto"/>
              <w:left w:val="single" w:sz="4" w:space="0" w:color="auto"/>
              <w:bottom w:val="single" w:sz="4" w:space="0" w:color="auto"/>
              <w:right w:val="single" w:sz="4" w:space="0" w:color="auto"/>
            </w:tcBorders>
            <w:vAlign w:val="center"/>
            <w:hideMark/>
          </w:tcPr>
          <w:p w14:paraId="717AB686" w14:textId="5941E6ED"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lastRenderedPageBreak/>
              <w:t xml:space="preserve">Sentencias de fondo dictadas en algún medio de impugnación distinto al juicio de inconformidad en las que se analice o deba analizar algún tema de constitucionalidad o convencionalidad planteado ante </w:t>
            </w:r>
            <w:r w:rsidR="00C13839" w:rsidRPr="00B6301A">
              <w:rPr>
                <w:rFonts w:cs="Arial"/>
                <w:sz w:val="20"/>
                <w:lang w:eastAsia="es-ES"/>
              </w:rPr>
              <w:t xml:space="preserve">la sala regional y </w:t>
            </w:r>
            <w:r w:rsidRPr="00B6301A">
              <w:rPr>
                <w:rFonts w:cs="Arial"/>
                <w:sz w:val="20"/>
                <w:lang w:eastAsia="es-ES"/>
              </w:rPr>
              <w:t>se haga valer en la demanda de reconsideración.</w:t>
            </w:r>
          </w:p>
          <w:p w14:paraId="0BB91A89" w14:textId="77777777"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t>Sentencias que expresa o implícitamente inapliquen leyes electorales, normas partidistas o normas consuetudinarias de carácter electoral, por considerarlas contrarias a la Constitución general.</w:t>
            </w:r>
            <w:r w:rsidRPr="00B6301A">
              <w:rPr>
                <w:rFonts w:cs="Arial"/>
                <w:sz w:val="20"/>
                <w:vertAlign w:val="superscript"/>
                <w:lang w:eastAsia="es-ES"/>
              </w:rPr>
              <w:footnoteReference w:id="8"/>
            </w:r>
          </w:p>
          <w:p w14:paraId="573BA3F4" w14:textId="506412E1"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lastRenderedPageBreak/>
              <w:t>Sentencias que omitan el estudio o declaren inoperantes los agravios relacionados con la inconstitucionalidad de normas electorales.</w:t>
            </w:r>
            <w:r w:rsidR="00D47430">
              <w:rPr>
                <w:rStyle w:val="Refdenotaalpie"/>
                <w:rFonts w:cs="Arial"/>
                <w:sz w:val="20"/>
                <w:lang w:eastAsia="es-ES"/>
              </w:rPr>
              <w:footnoteReference w:id="9"/>
            </w:r>
          </w:p>
          <w:p w14:paraId="260DAB99" w14:textId="77777777"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t>Sentencias que interpreten directamente preceptos constitucionales.</w:t>
            </w:r>
            <w:r w:rsidRPr="00B6301A">
              <w:rPr>
                <w:rFonts w:cs="Arial"/>
                <w:sz w:val="20"/>
                <w:vertAlign w:val="superscript"/>
                <w:lang w:eastAsia="es-ES"/>
              </w:rPr>
              <w:footnoteReference w:id="10"/>
            </w:r>
            <w:r w:rsidRPr="00B6301A">
              <w:rPr>
                <w:rFonts w:cs="Arial"/>
                <w:sz w:val="20"/>
                <w:vertAlign w:val="superscript"/>
                <w:lang w:eastAsia="es-ES"/>
              </w:rPr>
              <w:t xml:space="preserve"> </w:t>
            </w:r>
          </w:p>
          <w:p w14:paraId="757CCBE5" w14:textId="77777777"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t>Cuando se ejerza control de convencionalidad.</w:t>
            </w:r>
            <w:r w:rsidRPr="00B6301A">
              <w:rPr>
                <w:rFonts w:cs="Arial"/>
                <w:sz w:val="20"/>
                <w:vertAlign w:val="superscript"/>
                <w:lang w:eastAsia="es-ES"/>
              </w:rPr>
              <w:footnoteReference w:id="11"/>
            </w:r>
          </w:p>
          <w:p w14:paraId="4FA6FCB0" w14:textId="1A9A5832" w:rsidR="00390954" w:rsidRPr="00B6301A" w:rsidRDefault="00390954">
            <w:pPr>
              <w:numPr>
                <w:ilvl w:val="0"/>
                <w:numId w:val="2"/>
              </w:numPr>
              <w:ind w:left="115" w:hanging="190"/>
              <w:contextualSpacing/>
              <w:jc w:val="both"/>
              <w:rPr>
                <w:rFonts w:cs="Arial"/>
                <w:sz w:val="20"/>
                <w:lang w:eastAsia="es-ES"/>
              </w:rPr>
            </w:pPr>
            <w:r w:rsidRPr="00B6301A">
              <w:rPr>
                <w:rFonts w:cs="Arial"/>
                <w:sz w:val="20"/>
                <w:lang w:eastAsia="es-ES"/>
              </w:rPr>
              <w:t xml:space="preserve">Cuando se alegue la existencia de irregularidades graves, que puedan afectar los principios constitucionales y convencionales exigidos para la validez de las elecciones, sin que </w:t>
            </w:r>
            <w:r w:rsidR="00C13839" w:rsidRPr="00B6301A">
              <w:rPr>
                <w:rFonts w:cs="Arial"/>
                <w:sz w:val="20"/>
                <w:lang w:eastAsia="es-ES"/>
              </w:rPr>
              <w:t xml:space="preserve">las salas regionales hayan </w:t>
            </w:r>
            <w:r w:rsidRPr="00B6301A">
              <w:rPr>
                <w:rFonts w:cs="Arial"/>
                <w:sz w:val="20"/>
                <w:lang w:eastAsia="es-ES"/>
              </w:rPr>
              <w:t>adoptado las medidas para garantizar su observancia o hayan omitido su análisis.</w:t>
            </w:r>
            <w:r w:rsidRPr="00B6301A">
              <w:rPr>
                <w:rFonts w:cs="Arial"/>
                <w:sz w:val="20"/>
                <w:vertAlign w:val="superscript"/>
                <w:lang w:eastAsia="es-ES"/>
              </w:rPr>
              <w:footnoteReference w:id="12"/>
            </w:r>
          </w:p>
          <w:p w14:paraId="0E385B70" w14:textId="77777777" w:rsidR="00390954" w:rsidRPr="003D2626" w:rsidRDefault="00390954">
            <w:pPr>
              <w:numPr>
                <w:ilvl w:val="0"/>
                <w:numId w:val="2"/>
              </w:numPr>
              <w:ind w:left="115" w:hanging="190"/>
              <w:contextualSpacing/>
              <w:jc w:val="both"/>
              <w:rPr>
                <w:rFonts w:cs="Arial"/>
                <w:sz w:val="20"/>
                <w:u w:val="single"/>
                <w:lang w:eastAsia="es-ES"/>
              </w:rPr>
            </w:pPr>
            <w:r w:rsidRPr="00B6301A">
              <w:rPr>
                <w:rFonts w:cs="Arial"/>
                <w:sz w:val="20"/>
                <w:lang w:eastAsia="es-ES"/>
              </w:rPr>
              <w:t>Sentencias de desechamiento cuando se advierta una violación manifiesta al debido proceso, en</w:t>
            </w:r>
            <w:r w:rsidRPr="00B6301A">
              <w:rPr>
                <w:rFonts w:cs="Arial"/>
                <w:sz w:val="20"/>
                <w:u w:val="single"/>
                <w:lang w:eastAsia="es-ES"/>
              </w:rPr>
              <w:t xml:space="preserve"> </w:t>
            </w:r>
            <w:r w:rsidRPr="00B6301A">
              <w:rPr>
                <w:rFonts w:cs="Arial"/>
                <w:sz w:val="20"/>
                <w:lang w:eastAsia="es-ES"/>
              </w:rPr>
              <w:t>caso de notorio error judicial.</w:t>
            </w:r>
            <w:r w:rsidRPr="00B6301A">
              <w:rPr>
                <w:rFonts w:cs="Arial"/>
                <w:sz w:val="20"/>
                <w:vertAlign w:val="superscript"/>
                <w:lang w:eastAsia="es-ES"/>
              </w:rPr>
              <w:footnoteReference w:id="13"/>
            </w:r>
          </w:p>
          <w:p w14:paraId="796930C9" w14:textId="4726EA4B" w:rsidR="003D2626" w:rsidRPr="008E0C2B" w:rsidRDefault="003D2626">
            <w:pPr>
              <w:numPr>
                <w:ilvl w:val="0"/>
                <w:numId w:val="2"/>
              </w:numPr>
              <w:ind w:left="115" w:hanging="190"/>
              <w:contextualSpacing/>
              <w:jc w:val="both"/>
              <w:rPr>
                <w:rFonts w:cs="Arial"/>
                <w:sz w:val="20"/>
                <w:u w:val="single"/>
                <w:lang w:eastAsia="es-ES"/>
              </w:rPr>
            </w:pPr>
            <w:r>
              <w:rPr>
                <w:rFonts w:cs="Arial"/>
                <w:sz w:val="20"/>
                <w:lang w:eastAsia="es-ES"/>
              </w:rPr>
              <w:t xml:space="preserve">Sentencias en las que </w:t>
            </w:r>
            <w:r w:rsidR="006D4479">
              <w:rPr>
                <w:rFonts w:cs="Arial"/>
                <w:sz w:val="20"/>
                <w:lang w:eastAsia="es-ES"/>
              </w:rPr>
              <w:t xml:space="preserve">se imponga una medida de apremio por irregularidades cometidas durante </w:t>
            </w:r>
            <w:r w:rsidR="004D0B63">
              <w:rPr>
                <w:rFonts w:cs="Arial"/>
                <w:sz w:val="20"/>
                <w:lang w:eastAsia="es-ES"/>
              </w:rPr>
              <w:t>la sustanciación de medios de impugnación o vinculadas con la ejecución de sus sentencias.</w:t>
            </w:r>
            <w:r w:rsidR="00C2017A">
              <w:rPr>
                <w:rStyle w:val="Refdenotaalpie"/>
                <w:rFonts w:cs="Arial"/>
                <w:sz w:val="20"/>
                <w:lang w:eastAsia="es-ES"/>
              </w:rPr>
              <w:footnoteReference w:id="14"/>
            </w:r>
          </w:p>
          <w:p w14:paraId="5438C660" w14:textId="3769FE47" w:rsidR="003D2626" w:rsidRPr="00C2017A" w:rsidRDefault="008E0C2B" w:rsidP="00C2017A">
            <w:pPr>
              <w:numPr>
                <w:ilvl w:val="0"/>
                <w:numId w:val="2"/>
              </w:numPr>
              <w:ind w:left="115" w:hanging="190"/>
              <w:contextualSpacing/>
              <w:jc w:val="both"/>
              <w:rPr>
                <w:rFonts w:cs="Arial"/>
                <w:sz w:val="20"/>
                <w:lang w:eastAsia="es-ES"/>
              </w:rPr>
            </w:pPr>
            <w:r w:rsidRPr="003D2626">
              <w:rPr>
                <w:rFonts w:cs="Arial"/>
                <w:sz w:val="20"/>
                <w:lang w:eastAsia="es-ES"/>
              </w:rPr>
              <w:lastRenderedPageBreak/>
              <w:t xml:space="preserve">Sentencias </w:t>
            </w:r>
            <w:r w:rsidR="003D2626" w:rsidRPr="003D2626">
              <w:rPr>
                <w:rFonts w:cs="Arial"/>
                <w:sz w:val="20"/>
                <w:lang w:eastAsia="es-ES"/>
              </w:rPr>
              <w:t>en las que se declare la imposibilidad de cumplir una sentencia.</w:t>
            </w:r>
            <w:r w:rsidR="00150436">
              <w:rPr>
                <w:rStyle w:val="Refdenotaalpie"/>
                <w:rFonts w:cs="Arial"/>
                <w:sz w:val="20"/>
                <w:lang w:eastAsia="es-ES"/>
              </w:rPr>
              <w:footnoteReference w:id="15"/>
            </w:r>
          </w:p>
        </w:tc>
      </w:tr>
    </w:tbl>
    <w:p w14:paraId="78C0B654" w14:textId="77777777" w:rsidR="003076ED" w:rsidRDefault="00390954" w:rsidP="003076ED">
      <w:pPr>
        <w:numPr>
          <w:ilvl w:val="0"/>
          <w:numId w:val="1"/>
        </w:numPr>
        <w:spacing w:before="240" w:after="240" w:line="360" w:lineRule="auto"/>
        <w:ind w:left="0"/>
        <w:jc w:val="both"/>
        <w:rPr>
          <w:rFonts w:cs="Arial"/>
          <w:szCs w:val="24"/>
        </w:rPr>
      </w:pPr>
      <w:r w:rsidRPr="00B6301A">
        <w:rPr>
          <w:rFonts w:cs="Arial"/>
          <w:szCs w:val="24"/>
        </w:rPr>
        <w:lastRenderedPageBreak/>
        <w:t xml:space="preserve">En consecuencia, si no se actualiza alguno de los supuestos de procedibilidad precisados, </w:t>
      </w:r>
      <w:r w:rsidR="00755C4C" w:rsidRPr="00B6301A">
        <w:rPr>
          <w:rFonts w:cs="Arial"/>
          <w:szCs w:val="24"/>
        </w:rPr>
        <w:t>el</w:t>
      </w:r>
      <w:r w:rsidRPr="00B6301A">
        <w:rPr>
          <w:rFonts w:cs="Arial"/>
          <w:szCs w:val="24"/>
        </w:rPr>
        <w:t xml:space="preserve"> medio de impugnación se debe considerar improcedente y, por ende, se debe desechar de plano </w:t>
      </w:r>
      <w:r w:rsidR="00755C4C" w:rsidRPr="00B6301A">
        <w:rPr>
          <w:rFonts w:cs="Arial"/>
          <w:szCs w:val="24"/>
        </w:rPr>
        <w:t>el</w:t>
      </w:r>
      <w:r w:rsidRPr="00B6301A">
        <w:rPr>
          <w:rFonts w:cs="Arial"/>
          <w:szCs w:val="24"/>
        </w:rPr>
        <w:t xml:space="preserve"> respectivo recurso.</w:t>
      </w:r>
    </w:p>
    <w:p w14:paraId="20BB5D94" w14:textId="01589DBF" w:rsidR="00275A73" w:rsidRPr="003076ED" w:rsidRDefault="00275A73" w:rsidP="003076ED">
      <w:pPr>
        <w:spacing w:before="240" w:after="240" w:line="360" w:lineRule="auto"/>
        <w:jc w:val="both"/>
        <w:rPr>
          <w:rFonts w:cs="Arial"/>
          <w:szCs w:val="24"/>
        </w:rPr>
      </w:pPr>
      <w:r w:rsidRPr="003076ED">
        <w:rPr>
          <w:rFonts w:eastAsiaTheme="minorHAnsi" w:cs="Arial"/>
          <w:b/>
          <w:kern w:val="2"/>
          <w:szCs w:val="24"/>
          <w:lang w:eastAsia="en-US"/>
          <w14:ligatures w14:val="standardContextual"/>
        </w:rPr>
        <w:t>Sentencia de la Sala Regional</w:t>
      </w:r>
    </w:p>
    <w:p w14:paraId="4F01AF43" w14:textId="7C277F4F" w:rsidR="00275A73" w:rsidRPr="008D59BF" w:rsidRDefault="00EC19E6" w:rsidP="002F3D71">
      <w:pPr>
        <w:numPr>
          <w:ilvl w:val="0"/>
          <w:numId w:val="1"/>
        </w:numPr>
        <w:spacing w:after="160" w:line="360" w:lineRule="auto"/>
        <w:ind w:left="0"/>
        <w:jc w:val="both"/>
        <w:rPr>
          <w:rFonts w:eastAsiaTheme="minorHAnsi" w:cs="Arial"/>
          <w:bCs/>
          <w:kern w:val="2"/>
          <w:szCs w:val="24"/>
          <w:lang w:eastAsia="en-US"/>
          <w14:ligatures w14:val="standardContextual"/>
        </w:rPr>
      </w:pPr>
      <w:r w:rsidRPr="00EC19E6">
        <w:rPr>
          <w:rFonts w:eastAsiaTheme="minorHAnsi" w:cs="Arial"/>
          <w:kern w:val="2"/>
          <w:szCs w:val="24"/>
          <w:lang w:eastAsia="en-US"/>
          <w14:ligatures w14:val="standardContextual"/>
        </w:rPr>
        <w:t xml:space="preserve">La Sala </w:t>
      </w:r>
      <w:r w:rsidR="00BE5E5C">
        <w:rPr>
          <w:rFonts w:eastAsiaTheme="minorHAnsi" w:cs="Arial"/>
          <w:kern w:val="2"/>
          <w:szCs w:val="24"/>
          <w:lang w:eastAsia="en-US"/>
          <w14:ligatures w14:val="standardContextual"/>
        </w:rPr>
        <w:t xml:space="preserve">Monterrey </w:t>
      </w:r>
      <w:r w:rsidR="00605485">
        <w:rPr>
          <w:rFonts w:eastAsiaTheme="minorHAnsi" w:cs="Arial"/>
          <w:b/>
          <w:bCs/>
          <w:kern w:val="2"/>
          <w:szCs w:val="24"/>
          <w:lang w:eastAsia="en-US"/>
          <w14:ligatures w14:val="standardContextual"/>
        </w:rPr>
        <w:t>c</w:t>
      </w:r>
      <w:r w:rsidR="00D70483">
        <w:rPr>
          <w:rFonts w:eastAsiaTheme="minorHAnsi" w:cs="Arial"/>
          <w:b/>
          <w:bCs/>
          <w:kern w:val="2"/>
          <w:szCs w:val="24"/>
          <w:lang w:eastAsia="en-US"/>
          <w14:ligatures w14:val="standardContextual"/>
        </w:rPr>
        <w:t>onfirm</w:t>
      </w:r>
      <w:r w:rsidR="00405AA6">
        <w:rPr>
          <w:rFonts w:eastAsiaTheme="minorHAnsi" w:cs="Arial"/>
          <w:b/>
          <w:bCs/>
          <w:kern w:val="2"/>
          <w:szCs w:val="24"/>
          <w:lang w:eastAsia="en-US"/>
          <w14:ligatures w14:val="standardContextual"/>
        </w:rPr>
        <w:t>ó</w:t>
      </w:r>
      <w:r w:rsidRPr="00D70483">
        <w:rPr>
          <w:rFonts w:eastAsiaTheme="minorHAnsi" w:cs="Arial"/>
          <w:kern w:val="2"/>
          <w:szCs w:val="24"/>
          <w:lang w:eastAsia="en-US"/>
          <w14:ligatures w14:val="standardContextual"/>
        </w:rPr>
        <w:t xml:space="preserve"> l</w:t>
      </w:r>
      <w:r w:rsidRPr="00EC19E6">
        <w:rPr>
          <w:rFonts w:eastAsiaTheme="minorHAnsi" w:cs="Arial"/>
          <w:kern w:val="2"/>
          <w:szCs w:val="24"/>
          <w:lang w:eastAsia="en-US"/>
          <w14:ligatures w14:val="standardContextual"/>
        </w:rPr>
        <w:t>a sentencia del Tribunal local</w:t>
      </w:r>
      <w:r w:rsidR="005E0A12">
        <w:rPr>
          <w:rFonts w:eastAsiaTheme="minorHAnsi" w:cs="Arial"/>
          <w:kern w:val="2"/>
          <w:szCs w:val="24"/>
          <w:lang w:eastAsia="en-US"/>
          <w14:ligatures w14:val="standardContextual"/>
        </w:rPr>
        <w:t xml:space="preserve"> en la que se determinó la existencia de actos anticipados de campaña atribuidos a la ahora recurrente</w:t>
      </w:r>
      <w:r w:rsidR="00CF1836">
        <w:rPr>
          <w:rFonts w:eastAsiaTheme="minorHAnsi" w:cs="Arial"/>
          <w:kern w:val="2"/>
          <w:szCs w:val="24"/>
          <w:lang w:eastAsia="en-US"/>
          <w14:ligatures w14:val="standardContextual"/>
        </w:rPr>
        <w:t xml:space="preserve">, </w:t>
      </w:r>
      <w:r w:rsidR="006043AC">
        <w:rPr>
          <w:rFonts w:eastAsiaTheme="minorHAnsi" w:cs="Arial"/>
          <w:kern w:val="2"/>
          <w:szCs w:val="24"/>
          <w:lang w:eastAsia="en-US"/>
          <w14:ligatures w14:val="standardContextual"/>
        </w:rPr>
        <w:t xml:space="preserve">de acuerdo con </w:t>
      </w:r>
      <w:r w:rsidR="00CF1836">
        <w:rPr>
          <w:rFonts w:eastAsiaTheme="minorHAnsi" w:cs="Arial"/>
          <w:kern w:val="2"/>
          <w:szCs w:val="24"/>
          <w:lang w:eastAsia="en-US"/>
          <w14:ligatures w14:val="standardContextual"/>
        </w:rPr>
        <w:t>l</w:t>
      </w:r>
      <w:r w:rsidR="00CC43B6">
        <w:rPr>
          <w:rFonts w:eastAsiaTheme="minorHAnsi" w:cs="Arial"/>
          <w:kern w:val="2"/>
          <w:szCs w:val="24"/>
          <w:lang w:eastAsia="en-US"/>
          <w14:ligatures w14:val="standardContextual"/>
        </w:rPr>
        <w:t xml:space="preserve">as </w:t>
      </w:r>
      <w:r w:rsidR="00CF1836">
        <w:rPr>
          <w:rFonts w:eastAsiaTheme="minorHAnsi" w:cs="Arial"/>
          <w:kern w:val="2"/>
          <w:szCs w:val="24"/>
          <w:lang w:eastAsia="en-US"/>
          <w14:ligatures w14:val="standardContextual"/>
        </w:rPr>
        <w:t>siguiente</w:t>
      </w:r>
      <w:r w:rsidR="00CC43B6">
        <w:rPr>
          <w:rFonts w:eastAsiaTheme="minorHAnsi" w:cs="Arial"/>
          <w:kern w:val="2"/>
          <w:szCs w:val="24"/>
          <w:lang w:eastAsia="en-US"/>
          <w14:ligatures w14:val="standardContextual"/>
        </w:rPr>
        <w:t>s consideraciones</w:t>
      </w:r>
      <w:r w:rsidR="00CF1836">
        <w:rPr>
          <w:rFonts w:eastAsiaTheme="minorHAnsi" w:cs="Arial"/>
          <w:kern w:val="2"/>
          <w:szCs w:val="24"/>
          <w:lang w:eastAsia="en-US"/>
          <w14:ligatures w14:val="standardContextual"/>
        </w:rPr>
        <w:t>:</w:t>
      </w:r>
      <w:r w:rsidR="00D70483">
        <w:rPr>
          <w:rFonts w:eastAsiaTheme="minorHAnsi" w:cs="Arial"/>
          <w:kern w:val="2"/>
          <w:szCs w:val="24"/>
          <w:lang w:eastAsia="en-US"/>
          <w14:ligatures w14:val="standardContextual"/>
        </w:rPr>
        <w:t xml:space="preserve"> </w:t>
      </w:r>
    </w:p>
    <w:p w14:paraId="7F1C4EB0" w14:textId="5DA74844" w:rsidR="00396CF8" w:rsidRPr="003B5D55" w:rsidRDefault="00FD7E64" w:rsidP="00CC3479">
      <w:pPr>
        <w:numPr>
          <w:ilvl w:val="0"/>
          <w:numId w:val="13"/>
        </w:numPr>
        <w:spacing w:after="160"/>
        <w:jc w:val="both"/>
        <w:rPr>
          <w:rFonts w:eastAsiaTheme="minorHAnsi" w:cs="Arial"/>
          <w:bCs/>
          <w:kern w:val="2"/>
          <w:szCs w:val="24"/>
          <w:lang w:eastAsia="en-US"/>
          <w14:ligatures w14:val="standardContextual"/>
        </w:rPr>
      </w:pPr>
      <w:r w:rsidRPr="00FD7E64">
        <w:rPr>
          <w:rFonts w:eastAsiaTheme="minorHAnsi" w:cs="Arial"/>
          <w:bCs/>
          <w:kern w:val="2"/>
          <w:szCs w:val="24"/>
          <w:lang w:eastAsia="en-US"/>
          <w14:ligatures w14:val="standardContextual"/>
        </w:rPr>
        <w:t>Precis</w:t>
      </w:r>
      <w:r>
        <w:rPr>
          <w:rFonts w:eastAsiaTheme="minorHAnsi" w:cs="Arial"/>
          <w:bCs/>
          <w:kern w:val="2"/>
          <w:szCs w:val="24"/>
          <w:lang w:eastAsia="en-US"/>
          <w14:ligatures w14:val="standardContextual"/>
        </w:rPr>
        <w:t xml:space="preserve">ó </w:t>
      </w:r>
      <w:r w:rsidRPr="003B5D55">
        <w:rPr>
          <w:rFonts w:eastAsiaTheme="minorHAnsi" w:cs="Arial"/>
          <w:bCs/>
          <w:kern w:val="2"/>
          <w:szCs w:val="24"/>
          <w:lang w:eastAsia="en-US"/>
          <w14:ligatures w14:val="standardContextual"/>
        </w:rPr>
        <w:t>que la acreditación de los hechos, materia de la impugnación</w:t>
      </w:r>
      <w:r w:rsidR="00262644">
        <w:rPr>
          <w:rFonts w:eastAsiaTheme="minorHAnsi" w:cs="Arial"/>
          <w:bCs/>
          <w:kern w:val="2"/>
          <w:szCs w:val="24"/>
          <w:lang w:eastAsia="en-US"/>
          <w14:ligatures w14:val="standardContextual"/>
        </w:rPr>
        <w:t xml:space="preserve"> regional</w:t>
      </w:r>
      <w:r w:rsidRPr="003B5D55">
        <w:rPr>
          <w:rFonts w:eastAsiaTheme="minorHAnsi" w:cs="Arial"/>
          <w:bCs/>
          <w:kern w:val="2"/>
          <w:szCs w:val="24"/>
          <w:lang w:eastAsia="en-US"/>
          <w14:ligatures w14:val="standardContextual"/>
        </w:rPr>
        <w:t>, no fue controvertida en esa instancia</w:t>
      </w:r>
      <w:r w:rsidR="00396CF8" w:rsidRPr="003B5D55">
        <w:rPr>
          <w:rFonts w:eastAsiaTheme="minorHAnsi" w:cs="Arial"/>
          <w:bCs/>
          <w:kern w:val="2"/>
          <w:szCs w:val="24"/>
          <w:lang w:eastAsia="en-US"/>
          <w14:ligatures w14:val="standardContextual"/>
        </w:rPr>
        <w:t xml:space="preserve">. </w:t>
      </w:r>
    </w:p>
    <w:p w14:paraId="59171F1A" w14:textId="4EE4F451" w:rsidR="009F6310" w:rsidRPr="003B5D55" w:rsidRDefault="00FD7E64" w:rsidP="00756A42">
      <w:pPr>
        <w:numPr>
          <w:ilvl w:val="0"/>
          <w:numId w:val="13"/>
        </w:numPr>
        <w:spacing w:after="160"/>
        <w:jc w:val="both"/>
        <w:rPr>
          <w:rFonts w:eastAsiaTheme="minorHAnsi" w:cs="Arial"/>
          <w:bCs/>
          <w:kern w:val="2"/>
          <w:szCs w:val="24"/>
          <w:lang w:eastAsia="en-US"/>
          <w14:ligatures w14:val="standardContextual"/>
        </w:rPr>
      </w:pPr>
      <w:r w:rsidRPr="003B5D55">
        <w:rPr>
          <w:rFonts w:eastAsiaTheme="minorHAnsi" w:cs="Arial"/>
          <w:bCs/>
          <w:kern w:val="2"/>
          <w:szCs w:val="24"/>
          <w:lang w:eastAsia="en-US"/>
          <w14:ligatures w14:val="standardContextual"/>
        </w:rPr>
        <w:t>Calificó como</w:t>
      </w:r>
      <w:r w:rsidR="00466773" w:rsidRPr="003B5D55">
        <w:rPr>
          <w:rFonts w:ascii="Calibri" w:hAnsi="Calibri"/>
          <w:bCs/>
          <w:color w:val="000000"/>
          <w:szCs w:val="24"/>
          <w:lang w:eastAsia="en-US"/>
        </w:rPr>
        <w:t xml:space="preserve"> </w:t>
      </w:r>
      <w:r w:rsidR="00466773" w:rsidRPr="003B5D55">
        <w:rPr>
          <w:rFonts w:eastAsiaTheme="minorHAnsi" w:cs="Arial"/>
          <w:bCs/>
          <w:kern w:val="2"/>
          <w:szCs w:val="24"/>
          <w:lang w:eastAsia="en-US"/>
          <w14:ligatures w14:val="standardContextual"/>
        </w:rPr>
        <w:t>ineficaces los agravios de la parte actora porque no cuestionaban de manera frontal los argumentos por los cuales la autoridad responsable determinó que se actualizaba el elemento subjetivo de los actos anticipados de campaña.</w:t>
      </w:r>
      <w:r w:rsidR="006B12F7" w:rsidRPr="003B5D55">
        <w:rPr>
          <w:rFonts w:eastAsiaTheme="minorHAnsi" w:cs="Arial"/>
          <w:bCs/>
          <w:kern w:val="2"/>
          <w:szCs w:val="24"/>
          <w:lang w:eastAsia="en-US"/>
          <w14:ligatures w14:val="standardContextual"/>
        </w:rPr>
        <w:t xml:space="preserve"> </w:t>
      </w:r>
    </w:p>
    <w:p w14:paraId="65B7B2AC" w14:textId="411C81C8" w:rsidR="0081097E" w:rsidRPr="003B5D55" w:rsidRDefault="00466773" w:rsidP="00526F82">
      <w:pPr>
        <w:numPr>
          <w:ilvl w:val="0"/>
          <w:numId w:val="13"/>
        </w:numPr>
        <w:spacing w:after="160"/>
        <w:jc w:val="both"/>
        <w:rPr>
          <w:rFonts w:eastAsiaTheme="minorHAnsi" w:cs="Arial"/>
          <w:bCs/>
          <w:kern w:val="2"/>
          <w:szCs w:val="24"/>
          <w:lang w:eastAsia="en-US"/>
          <w14:ligatures w14:val="standardContextual"/>
        </w:rPr>
      </w:pPr>
      <w:r w:rsidRPr="003B5D55">
        <w:rPr>
          <w:rFonts w:eastAsiaTheme="minorHAnsi" w:cs="Arial"/>
          <w:bCs/>
          <w:kern w:val="2"/>
          <w:szCs w:val="24"/>
          <w:lang w:eastAsia="en-US"/>
          <w14:ligatures w14:val="standardContextual"/>
        </w:rPr>
        <w:t>Indicó que e</w:t>
      </w:r>
      <w:r w:rsidR="00F70197" w:rsidRPr="003B5D55">
        <w:rPr>
          <w:rFonts w:eastAsiaTheme="minorHAnsi" w:cs="Arial"/>
          <w:bCs/>
          <w:kern w:val="2"/>
          <w:szCs w:val="24"/>
          <w:lang w:eastAsia="en-US"/>
          <w14:ligatures w14:val="standardContextual"/>
        </w:rPr>
        <w:t>l Tribunal local</w:t>
      </w:r>
      <w:r w:rsidR="00826404">
        <w:rPr>
          <w:rFonts w:eastAsiaTheme="minorHAnsi" w:cs="Arial"/>
          <w:bCs/>
          <w:kern w:val="2"/>
          <w:szCs w:val="24"/>
          <w:lang w:eastAsia="en-US"/>
          <w14:ligatures w14:val="standardContextual"/>
        </w:rPr>
        <w:t>,</w:t>
      </w:r>
      <w:r w:rsidR="00F70197" w:rsidRPr="003B5D55">
        <w:rPr>
          <w:rFonts w:eastAsiaTheme="minorHAnsi" w:cs="Arial"/>
          <w:bCs/>
          <w:kern w:val="2"/>
          <w:szCs w:val="24"/>
          <w:lang w:eastAsia="en-US"/>
          <w14:ligatures w14:val="standardContextual"/>
        </w:rPr>
        <w:t xml:space="preserve"> </w:t>
      </w:r>
      <w:r w:rsidRPr="003B5D55">
        <w:rPr>
          <w:rFonts w:eastAsiaTheme="minorHAnsi" w:cs="Arial"/>
          <w:bCs/>
          <w:kern w:val="2"/>
          <w:szCs w:val="24"/>
          <w:lang w:eastAsia="en-US"/>
          <w14:ligatures w14:val="standardContextual"/>
        </w:rPr>
        <w:t xml:space="preserve">al realizar el análisis del elemento subjetivo de la infracción, </w:t>
      </w:r>
      <w:r w:rsidR="00021B4B" w:rsidRPr="003B5D55">
        <w:rPr>
          <w:rFonts w:eastAsiaTheme="minorHAnsi" w:cs="Arial"/>
          <w:bCs/>
          <w:kern w:val="2"/>
          <w:szCs w:val="24"/>
          <w:lang w:eastAsia="en-US"/>
          <w14:ligatures w14:val="standardContextual"/>
        </w:rPr>
        <w:t>en relación con</w:t>
      </w:r>
      <w:r w:rsidRPr="003B5D55">
        <w:rPr>
          <w:rFonts w:eastAsiaTheme="minorHAnsi" w:cs="Arial"/>
          <w:bCs/>
          <w:kern w:val="2"/>
          <w:szCs w:val="24"/>
          <w:lang w:eastAsia="en-US"/>
          <w14:ligatures w14:val="standardContextual"/>
        </w:rPr>
        <w:t xml:space="preserve"> la publicidad denunciada</w:t>
      </w:r>
      <w:r w:rsidR="008D44A8" w:rsidRPr="003B5D55">
        <w:rPr>
          <w:rFonts w:eastAsiaTheme="minorHAnsi" w:cs="Arial"/>
          <w:bCs/>
          <w:kern w:val="2"/>
          <w:szCs w:val="24"/>
          <w:lang w:eastAsia="en-US"/>
          <w14:ligatures w14:val="standardContextual"/>
        </w:rPr>
        <w:t xml:space="preserve"> en</w:t>
      </w:r>
      <w:r w:rsidRPr="003B5D55">
        <w:rPr>
          <w:rFonts w:eastAsiaTheme="minorHAnsi" w:cs="Arial"/>
          <w:bCs/>
          <w:kern w:val="2"/>
          <w:szCs w:val="24"/>
          <w:lang w:eastAsia="en-US"/>
          <w14:ligatures w14:val="standardContextual"/>
        </w:rPr>
        <w:t xml:space="preserve"> </w:t>
      </w:r>
      <w:r w:rsidRPr="003B5D55">
        <w:rPr>
          <w:rFonts w:eastAsiaTheme="minorHAnsi" w:cs="Arial"/>
          <w:bCs/>
          <w:i/>
          <w:iCs/>
          <w:kern w:val="2"/>
          <w:szCs w:val="24"/>
          <w:lang w:eastAsia="en-US"/>
          <w14:ligatures w14:val="standardContextual"/>
        </w:rPr>
        <w:t xml:space="preserve">WhatsApp, </w:t>
      </w:r>
      <w:r w:rsidRPr="003B5D55">
        <w:rPr>
          <w:rFonts w:eastAsiaTheme="minorHAnsi" w:cs="Arial"/>
          <w:bCs/>
          <w:kern w:val="2"/>
          <w:szCs w:val="24"/>
          <w:lang w:eastAsia="en-US"/>
          <w14:ligatures w14:val="standardContextual"/>
        </w:rPr>
        <w:t>determinó que se advertían expresiones que, de manera objetiva, manifiesta, abierta, inequívoca y sin ambigüedades, tenían como finalidad promover el posicionamiento del nombre e imagen de la parte actora por la candidatura a una diputación al distrito local 6, es decir, un distrito diverso al que representaba</w:t>
      </w:r>
      <w:r w:rsidR="00F70197" w:rsidRPr="003B5D55">
        <w:rPr>
          <w:rFonts w:eastAsiaTheme="minorHAnsi" w:cs="Arial"/>
          <w:bCs/>
          <w:kern w:val="2"/>
          <w:szCs w:val="24"/>
          <w:lang w:eastAsia="en-US"/>
          <w14:ligatures w14:val="standardContextual"/>
        </w:rPr>
        <w:t xml:space="preserve">. </w:t>
      </w:r>
    </w:p>
    <w:p w14:paraId="63B915D4" w14:textId="49B44AD7" w:rsidR="00297100" w:rsidRPr="003B5D55" w:rsidRDefault="00E65349" w:rsidP="006564EE">
      <w:pPr>
        <w:numPr>
          <w:ilvl w:val="0"/>
          <w:numId w:val="13"/>
        </w:numPr>
        <w:spacing w:after="160"/>
        <w:jc w:val="both"/>
        <w:rPr>
          <w:rFonts w:eastAsiaTheme="minorHAnsi" w:cs="Arial"/>
          <w:bCs/>
          <w:kern w:val="2"/>
          <w:szCs w:val="24"/>
          <w:lang w:eastAsia="en-US"/>
          <w14:ligatures w14:val="standardContextual"/>
        </w:rPr>
      </w:pPr>
      <w:r>
        <w:rPr>
          <w:rFonts w:eastAsiaTheme="minorHAnsi" w:cs="Arial"/>
          <w:bCs/>
          <w:kern w:val="2"/>
          <w:szCs w:val="24"/>
          <w:lang w:eastAsia="en-US"/>
          <w14:ligatures w14:val="standardContextual"/>
        </w:rPr>
        <w:t>C</w:t>
      </w:r>
      <w:r w:rsidR="00665AF1" w:rsidRPr="003B5D55">
        <w:rPr>
          <w:rFonts w:eastAsiaTheme="minorHAnsi" w:cs="Arial"/>
          <w:bCs/>
          <w:kern w:val="2"/>
          <w:szCs w:val="24"/>
          <w:lang w:eastAsia="en-US"/>
          <w14:ligatures w14:val="standardContextual"/>
        </w:rPr>
        <w:t xml:space="preserve">alificó como </w:t>
      </w:r>
      <w:r w:rsidR="00665AF1" w:rsidRPr="003B5D55">
        <w:rPr>
          <w:rFonts w:eastAsiaTheme="minorHAnsi" w:cs="Arial"/>
          <w:bCs/>
          <w:kern w:val="2"/>
          <w:szCs w:val="24"/>
          <w:lang w:val="es-ES" w:eastAsia="en-US"/>
          <w14:ligatures w14:val="standardContextual"/>
        </w:rPr>
        <w:t xml:space="preserve">ineficaces los agravios, porque la parte actora </w:t>
      </w:r>
      <w:r w:rsidR="00665AF1" w:rsidRPr="003B5D55">
        <w:rPr>
          <w:rFonts w:eastAsiaTheme="minorHAnsi" w:cs="Arial"/>
          <w:bCs/>
          <w:kern w:val="2"/>
          <w:szCs w:val="24"/>
          <w:lang w:eastAsia="en-US"/>
          <w14:ligatures w14:val="standardContextual"/>
        </w:rPr>
        <w:t xml:space="preserve">solo se limitó a señalar que </w:t>
      </w:r>
      <w:r w:rsidR="00665AF1" w:rsidRPr="003B5D55">
        <w:rPr>
          <w:rFonts w:eastAsiaTheme="minorHAnsi" w:cs="Arial"/>
          <w:bCs/>
          <w:kern w:val="2"/>
          <w:szCs w:val="24"/>
          <w:lang w:val="es-ES" w:eastAsia="en-US"/>
          <w14:ligatures w14:val="standardContextual"/>
        </w:rPr>
        <w:t>era evidente que no se acreditaba algún tipo de manifestación explícita e inequívoca que llam</w:t>
      </w:r>
      <w:r w:rsidR="00E86337" w:rsidRPr="003B5D55">
        <w:rPr>
          <w:rFonts w:eastAsiaTheme="minorHAnsi" w:cs="Arial"/>
          <w:bCs/>
          <w:kern w:val="2"/>
          <w:szCs w:val="24"/>
          <w:lang w:val="es-ES" w:eastAsia="en-US"/>
          <w14:ligatures w14:val="standardContextual"/>
        </w:rPr>
        <w:t>ara</w:t>
      </w:r>
      <w:r w:rsidR="00665AF1" w:rsidRPr="003B5D55">
        <w:rPr>
          <w:rFonts w:eastAsiaTheme="minorHAnsi" w:cs="Arial"/>
          <w:bCs/>
          <w:kern w:val="2"/>
          <w:szCs w:val="24"/>
          <w:lang w:val="es-ES" w:eastAsia="en-US"/>
          <w14:ligatures w14:val="standardContextual"/>
        </w:rPr>
        <w:t xml:space="preserve"> a la ciudadanía a votar o no votar</w:t>
      </w:r>
      <w:r w:rsidR="00297100" w:rsidRPr="003B5D55">
        <w:rPr>
          <w:rFonts w:eastAsiaTheme="minorHAnsi" w:cs="Arial"/>
          <w:bCs/>
          <w:kern w:val="2"/>
          <w:szCs w:val="24"/>
          <w:lang w:eastAsia="en-US"/>
          <w14:ligatures w14:val="standardContextual"/>
        </w:rPr>
        <w:t>.</w:t>
      </w:r>
      <w:r w:rsidR="00E86337" w:rsidRPr="003B5D55">
        <w:rPr>
          <w:rFonts w:eastAsiaTheme="minorHAnsi" w:cs="Arial"/>
          <w:bCs/>
          <w:kern w:val="2"/>
          <w:szCs w:val="24"/>
          <w:lang w:eastAsia="en-US"/>
          <w14:ligatures w14:val="standardContextual"/>
        </w:rPr>
        <w:t xml:space="preserve"> </w:t>
      </w:r>
      <w:r w:rsidR="00B72C76">
        <w:rPr>
          <w:rFonts w:eastAsiaTheme="minorHAnsi" w:cs="Arial"/>
          <w:bCs/>
          <w:kern w:val="2"/>
          <w:szCs w:val="24"/>
          <w:lang w:eastAsia="en-US"/>
          <w14:ligatures w14:val="standardContextual"/>
        </w:rPr>
        <w:t>Además</w:t>
      </w:r>
      <w:r w:rsidR="00294C7D">
        <w:rPr>
          <w:rFonts w:eastAsiaTheme="minorHAnsi" w:cs="Arial"/>
          <w:bCs/>
          <w:kern w:val="2"/>
          <w:szCs w:val="24"/>
          <w:lang w:eastAsia="en-US"/>
          <w14:ligatures w14:val="standardContextual"/>
        </w:rPr>
        <w:t xml:space="preserve">, </w:t>
      </w:r>
      <w:r w:rsidR="003B572E" w:rsidRPr="003B5D55">
        <w:rPr>
          <w:rFonts w:eastAsiaTheme="minorHAnsi" w:cs="Arial"/>
          <w:bCs/>
          <w:kern w:val="2"/>
          <w:szCs w:val="24"/>
          <w:lang w:eastAsia="en-US"/>
          <w14:ligatures w14:val="standardContextual"/>
        </w:rPr>
        <w:t>si bien señala que la sola manifestación de la intención de aspirar a un cargo no configura la infracción, lo cierto es que se requiere que ésta vaya acompañada de la solicitud de voto de forma explícita o inequívoca o bien a través de una equivalencia funcional debidamente motivada y justificada.</w:t>
      </w:r>
      <w:r w:rsidR="00297100" w:rsidRPr="003B5D55">
        <w:rPr>
          <w:rFonts w:eastAsiaTheme="minorHAnsi" w:cs="Arial"/>
          <w:bCs/>
          <w:kern w:val="2"/>
          <w:szCs w:val="24"/>
          <w:lang w:eastAsia="en-US"/>
          <w14:ligatures w14:val="standardContextual"/>
        </w:rPr>
        <w:t xml:space="preserve"> </w:t>
      </w:r>
    </w:p>
    <w:p w14:paraId="0F9E5513" w14:textId="24A7EB1B" w:rsidR="00836B25" w:rsidRPr="003B5D55" w:rsidRDefault="00836B25" w:rsidP="006564EE">
      <w:pPr>
        <w:numPr>
          <w:ilvl w:val="0"/>
          <w:numId w:val="13"/>
        </w:numPr>
        <w:spacing w:after="160"/>
        <w:jc w:val="both"/>
        <w:rPr>
          <w:rFonts w:eastAsiaTheme="minorHAnsi" w:cs="Arial"/>
          <w:bCs/>
          <w:kern w:val="2"/>
          <w:szCs w:val="24"/>
          <w:lang w:eastAsia="en-US"/>
          <w14:ligatures w14:val="standardContextual"/>
        </w:rPr>
      </w:pPr>
      <w:r w:rsidRPr="003B5D55">
        <w:rPr>
          <w:rFonts w:eastAsiaTheme="minorHAnsi" w:cs="Arial"/>
          <w:bCs/>
          <w:kern w:val="2"/>
          <w:szCs w:val="24"/>
          <w:lang w:eastAsia="en-US"/>
          <w14:ligatures w14:val="standardContextual"/>
        </w:rPr>
        <w:t xml:space="preserve">En el mismo orden, expuso que la parte actora tampoco atacaba las consideraciones de la responsable, es decir, que el alcance e impacto </w:t>
      </w:r>
      <w:r w:rsidRPr="003B5D55">
        <w:rPr>
          <w:rFonts w:eastAsiaTheme="minorHAnsi" w:cs="Arial"/>
          <w:bCs/>
          <w:kern w:val="2"/>
          <w:szCs w:val="24"/>
          <w:lang w:eastAsia="en-US"/>
          <w14:ligatures w14:val="standardContextual"/>
        </w:rPr>
        <w:lastRenderedPageBreak/>
        <w:t>que tuvo la publicidad se podía deducir del hecho que ostentaba un cargo público como diputada local.</w:t>
      </w:r>
    </w:p>
    <w:p w14:paraId="7912EE27" w14:textId="6E5405F4" w:rsidR="003C6316" w:rsidRPr="00D55FB7" w:rsidRDefault="00D55FB7" w:rsidP="006A0ADE">
      <w:pPr>
        <w:spacing w:before="480" w:after="160" w:line="360" w:lineRule="auto"/>
        <w:jc w:val="both"/>
        <w:rPr>
          <w:rFonts w:cs="Arial"/>
          <w:b/>
          <w:bCs/>
          <w:color w:val="000000" w:themeColor="text1"/>
          <w:szCs w:val="24"/>
        </w:rPr>
      </w:pPr>
      <w:r w:rsidRPr="00D55FB7">
        <w:rPr>
          <w:rFonts w:cs="Arial"/>
          <w:b/>
          <w:bCs/>
          <w:iCs/>
        </w:rPr>
        <w:t>Agravios en el recurso de reconsideración</w:t>
      </w:r>
    </w:p>
    <w:p w14:paraId="26C01D43" w14:textId="00721A69" w:rsidR="00A97538" w:rsidRPr="00A97538" w:rsidRDefault="00A97538" w:rsidP="00A97538">
      <w:pPr>
        <w:numPr>
          <w:ilvl w:val="0"/>
          <w:numId w:val="1"/>
        </w:numPr>
        <w:spacing w:after="160" w:line="360" w:lineRule="auto"/>
        <w:ind w:left="0"/>
        <w:jc w:val="both"/>
        <w:rPr>
          <w:rFonts w:eastAsiaTheme="minorHAnsi" w:cs="Arial"/>
          <w:kern w:val="2"/>
          <w:szCs w:val="24"/>
          <w:lang w:eastAsia="en-US"/>
          <w14:ligatures w14:val="standardContextual"/>
        </w:rPr>
      </w:pPr>
      <w:r w:rsidRPr="00A97538">
        <w:rPr>
          <w:rFonts w:eastAsiaTheme="minorHAnsi" w:cs="Arial"/>
          <w:kern w:val="2"/>
          <w:szCs w:val="24"/>
          <w:lang w:eastAsia="en-US"/>
          <w14:ligatures w14:val="standardContextual"/>
        </w:rPr>
        <w:t>La parte recurrente, en su escrito de demanda, hace valer los siguientes motivos de disenso:</w:t>
      </w:r>
      <w:r w:rsidR="003B5D55">
        <w:rPr>
          <w:rFonts w:eastAsiaTheme="minorHAnsi" w:cs="Arial"/>
          <w:kern w:val="2"/>
          <w:szCs w:val="24"/>
          <w:lang w:eastAsia="en-US"/>
          <w14:ligatures w14:val="standardContextual"/>
        </w:rPr>
        <w:t xml:space="preserve"> </w:t>
      </w:r>
    </w:p>
    <w:p w14:paraId="30982B45" w14:textId="5C2963D2" w:rsidR="00CC12A0" w:rsidRPr="00CC12A0" w:rsidRDefault="00CC12A0" w:rsidP="00294C7D">
      <w:pPr>
        <w:pStyle w:val="Prrafodelista"/>
        <w:numPr>
          <w:ilvl w:val="0"/>
          <w:numId w:val="5"/>
        </w:numPr>
        <w:spacing w:before="120" w:after="120"/>
        <w:ind w:left="709" w:hanging="357"/>
        <w:contextualSpacing w:val="0"/>
        <w:jc w:val="both"/>
        <w:rPr>
          <w:rFonts w:ascii="Arial" w:hAnsi="Arial" w:cs="Arial"/>
          <w:lang w:val="es-MX"/>
        </w:rPr>
      </w:pPr>
      <w:r>
        <w:rPr>
          <w:rFonts w:ascii="Arial" w:hAnsi="Arial" w:cs="Arial"/>
          <w:lang w:val="es-MX"/>
        </w:rPr>
        <w:t>Señala que el recurso es procedente bajo el criterio de la tesis de jurisprudencia “</w:t>
      </w:r>
      <w:r w:rsidR="00632F31" w:rsidRPr="00632F31">
        <w:rPr>
          <w:rFonts w:ascii="Arial" w:eastAsia="Calibri" w:hAnsi="Arial" w:cs="Arial"/>
          <w:smallCaps/>
          <w:sz w:val="22"/>
          <w:szCs w:val="16"/>
          <w:lang w:val="es-ES"/>
        </w:rPr>
        <w:t>recurso de reconsideración. es procedente para analizar asuntos relevantes y trascendentes</w:t>
      </w:r>
      <w:r>
        <w:rPr>
          <w:rFonts w:ascii="Arial" w:hAnsi="Arial" w:cs="Arial"/>
          <w:lang w:val="es-MX"/>
        </w:rPr>
        <w:t>”</w:t>
      </w:r>
      <w:r w:rsidR="00840AD8">
        <w:rPr>
          <w:rFonts w:ascii="Arial" w:hAnsi="Arial" w:cs="Arial"/>
          <w:lang w:val="es-MX"/>
        </w:rPr>
        <w:t>, esto, porque en la cadena impugnativa no se aplicaron los criterios de esta Sala Superior</w:t>
      </w:r>
      <w:r>
        <w:rPr>
          <w:rFonts w:ascii="Arial" w:hAnsi="Arial" w:cs="Arial"/>
          <w:lang w:val="es-MX"/>
        </w:rPr>
        <w:t>.</w:t>
      </w:r>
    </w:p>
    <w:p w14:paraId="5D925D79" w14:textId="05E75D5C" w:rsidR="006E6415" w:rsidRPr="006E6415" w:rsidRDefault="00840AD8" w:rsidP="00294C7D">
      <w:pPr>
        <w:pStyle w:val="Prrafodelista"/>
        <w:numPr>
          <w:ilvl w:val="0"/>
          <w:numId w:val="5"/>
        </w:numPr>
        <w:spacing w:before="120" w:after="120"/>
        <w:ind w:left="709" w:hanging="357"/>
        <w:contextualSpacing w:val="0"/>
        <w:jc w:val="both"/>
        <w:rPr>
          <w:rFonts w:ascii="Arial" w:hAnsi="Arial" w:cs="Arial"/>
          <w:lang w:val="es-MX"/>
        </w:rPr>
      </w:pPr>
      <w:r>
        <w:rPr>
          <w:rFonts w:ascii="Arial" w:eastAsiaTheme="minorHAnsi" w:hAnsi="Arial" w:cs="Arial"/>
          <w:kern w:val="2"/>
          <w:szCs w:val="24"/>
          <w:lang w:val="es-MX" w:eastAsia="en-US"/>
          <w14:ligatures w14:val="standardContextual"/>
        </w:rPr>
        <w:t xml:space="preserve">Refiere que la sentencia reclamada </w:t>
      </w:r>
      <w:r w:rsidR="006E6415">
        <w:rPr>
          <w:rFonts w:ascii="Arial" w:eastAsiaTheme="minorHAnsi" w:hAnsi="Arial" w:cs="Arial"/>
          <w:kern w:val="2"/>
          <w:szCs w:val="24"/>
          <w:lang w:val="es-MX" w:eastAsia="en-US"/>
          <w14:ligatures w14:val="standardContextual"/>
        </w:rPr>
        <w:t>vulnera el principio de exhaustividad y, no se encuentra debidamente fundada y motivada, esto, porque la sala regional no analizó correctamente los planteamientos que se hicieron valer en esa instancia</w:t>
      </w:r>
      <w:r w:rsidR="00762901">
        <w:rPr>
          <w:rFonts w:ascii="Arial" w:eastAsiaTheme="minorHAnsi" w:hAnsi="Arial" w:cs="Arial"/>
          <w:kern w:val="2"/>
          <w:szCs w:val="24"/>
          <w:lang w:val="es-MX" w:eastAsia="en-US"/>
          <w14:ligatures w14:val="standardContextual"/>
        </w:rPr>
        <w:t>, con lo cual no se respetaron los criterios jurisprudenciales 2/2023</w:t>
      </w:r>
      <w:r w:rsidR="00EB1033">
        <w:rPr>
          <w:rStyle w:val="Refdenotaalpie"/>
          <w:rFonts w:ascii="Arial" w:eastAsiaTheme="minorHAnsi" w:hAnsi="Arial" w:cs="Arial"/>
          <w:kern w:val="2"/>
          <w:szCs w:val="24"/>
          <w:lang w:val="es-MX" w:eastAsia="en-US"/>
          <w14:ligatures w14:val="standardContextual"/>
        </w:rPr>
        <w:footnoteReference w:id="16"/>
      </w:r>
      <w:r w:rsidR="00762901">
        <w:rPr>
          <w:rFonts w:ascii="Arial" w:eastAsiaTheme="minorHAnsi" w:hAnsi="Arial" w:cs="Arial"/>
          <w:kern w:val="2"/>
          <w:szCs w:val="24"/>
          <w:lang w:val="es-MX" w:eastAsia="en-US"/>
          <w14:ligatures w14:val="standardContextual"/>
        </w:rPr>
        <w:t>, 4/2018</w:t>
      </w:r>
      <w:r w:rsidR="00781303">
        <w:rPr>
          <w:rStyle w:val="Refdenotaalpie"/>
          <w:rFonts w:ascii="Arial" w:eastAsiaTheme="minorHAnsi" w:hAnsi="Arial" w:cs="Arial"/>
          <w:kern w:val="2"/>
          <w:szCs w:val="24"/>
          <w:lang w:val="es-MX" w:eastAsia="en-US"/>
          <w14:ligatures w14:val="standardContextual"/>
        </w:rPr>
        <w:footnoteReference w:id="17"/>
      </w:r>
      <w:r w:rsidR="00762901">
        <w:rPr>
          <w:rFonts w:ascii="Arial" w:eastAsiaTheme="minorHAnsi" w:hAnsi="Arial" w:cs="Arial"/>
          <w:kern w:val="2"/>
          <w:szCs w:val="24"/>
          <w:lang w:val="es-MX" w:eastAsia="en-US"/>
          <w14:ligatures w14:val="standardContextual"/>
        </w:rPr>
        <w:t xml:space="preserve"> y 34/2024</w:t>
      </w:r>
      <w:r w:rsidR="001E2C5D">
        <w:rPr>
          <w:rFonts w:ascii="Arial" w:eastAsiaTheme="minorHAnsi" w:hAnsi="Arial" w:cs="Arial"/>
          <w:kern w:val="2"/>
          <w:szCs w:val="24"/>
          <w:lang w:val="es-MX" w:eastAsia="en-US"/>
          <w14:ligatures w14:val="standardContextual"/>
        </w:rPr>
        <w:t>.</w:t>
      </w:r>
      <w:r w:rsidR="00781303">
        <w:rPr>
          <w:rStyle w:val="Refdenotaalpie"/>
          <w:rFonts w:ascii="Arial" w:eastAsiaTheme="minorHAnsi" w:hAnsi="Arial" w:cs="Arial"/>
          <w:kern w:val="2"/>
          <w:szCs w:val="24"/>
          <w:lang w:val="es-MX" w:eastAsia="en-US"/>
          <w14:ligatures w14:val="standardContextual"/>
        </w:rPr>
        <w:footnoteReference w:id="18"/>
      </w:r>
    </w:p>
    <w:p w14:paraId="3D1014AB" w14:textId="04C56DDF" w:rsidR="00A87BA9" w:rsidRPr="00A87BA9" w:rsidRDefault="00C71185" w:rsidP="00294C7D">
      <w:pPr>
        <w:pStyle w:val="Prrafodelista"/>
        <w:numPr>
          <w:ilvl w:val="0"/>
          <w:numId w:val="5"/>
        </w:numPr>
        <w:spacing w:before="120" w:after="120"/>
        <w:ind w:left="709" w:hanging="357"/>
        <w:contextualSpacing w:val="0"/>
        <w:jc w:val="both"/>
        <w:rPr>
          <w:rFonts w:ascii="Arial" w:hAnsi="Arial" w:cs="Arial"/>
          <w:lang w:val="es-MX"/>
        </w:rPr>
      </w:pPr>
      <w:r w:rsidRPr="0069344E">
        <w:rPr>
          <w:rFonts w:ascii="Arial" w:eastAsiaTheme="minorHAnsi" w:hAnsi="Arial" w:cs="Arial"/>
          <w:kern w:val="2"/>
          <w:szCs w:val="24"/>
          <w:lang w:val="es-MX" w:eastAsia="en-US"/>
          <w14:ligatures w14:val="standardContextual"/>
        </w:rPr>
        <w:t xml:space="preserve">La </w:t>
      </w:r>
      <w:r w:rsidR="00CE3E32" w:rsidRPr="0069344E">
        <w:rPr>
          <w:rFonts w:ascii="Arial" w:eastAsiaTheme="minorHAnsi" w:hAnsi="Arial" w:cs="Arial"/>
          <w:kern w:val="2"/>
          <w:szCs w:val="24"/>
          <w:lang w:val="es-MX" w:eastAsia="en-US"/>
          <w14:ligatures w14:val="standardContextual"/>
        </w:rPr>
        <w:t xml:space="preserve">sala responsable </w:t>
      </w:r>
      <w:r w:rsidR="00A87BA9">
        <w:rPr>
          <w:rFonts w:ascii="Arial" w:eastAsiaTheme="minorHAnsi" w:hAnsi="Arial" w:cs="Arial"/>
          <w:kern w:val="2"/>
          <w:szCs w:val="24"/>
          <w:lang w:val="es-MX" w:eastAsia="en-US"/>
          <w14:ligatures w14:val="standardContextual"/>
        </w:rPr>
        <w:t>no justificó por qué declaró ineficaces los motivos de agravio que hizo valer en su demanda, con lo cual se le deja en estado de indefensión</w:t>
      </w:r>
      <w:r w:rsidR="008300F4">
        <w:rPr>
          <w:rFonts w:ascii="Arial" w:eastAsiaTheme="minorHAnsi" w:hAnsi="Arial" w:cs="Arial"/>
          <w:kern w:val="2"/>
          <w:szCs w:val="24"/>
          <w:lang w:val="es-MX" w:eastAsia="en-US"/>
          <w14:ligatures w14:val="standardContextual"/>
        </w:rPr>
        <w:t xml:space="preserve"> por una denegación de justicia</w:t>
      </w:r>
      <w:r w:rsidR="00A87BA9">
        <w:rPr>
          <w:rFonts w:ascii="Arial" w:eastAsiaTheme="minorHAnsi" w:hAnsi="Arial" w:cs="Arial"/>
          <w:kern w:val="2"/>
          <w:szCs w:val="24"/>
          <w:lang w:val="es-MX" w:eastAsia="en-US"/>
          <w14:ligatures w14:val="standardContextual"/>
        </w:rPr>
        <w:t xml:space="preserve">. </w:t>
      </w:r>
    </w:p>
    <w:p w14:paraId="15CC7042" w14:textId="134A57F8" w:rsidR="00390954" w:rsidRPr="00B6301A" w:rsidRDefault="00390954" w:rsidP="00390954">
      <w:pPr>
        <w:pStyle w:val="Ttulo2"/>
        <w:rPr>
          <w:rFonts w:cs="Arial"/>
        </w:rPr>
      </w:pPr>
      <w:r w:rsidRPr="00E378A3">
        <w:rPr>
          <w:rFonts w:cs="Arial"/>
        </w:rPr>
        <w:t>Caso concreto</w:t>
      </w:r>
    </w:p>
    <w:p w14:paraId="7AA776F0" w14:textId="23310159" w:rsidR="00A875D2" w:rsidRDefault="00A875D2" w:rsidP="00A875D2">
      <w:pPr>
        <w:numPr>
          <w:ilvl w:val="0"/>
          <w:numId w:val="1"/>
        </w:numPr>
        <w:spacing w:before="200" w:after="200" w:line="360" w:lineRule="auto"/>
        <w:ind w:left="0"/>
        <w:jc w:val="both"/>
        <w:rPr>
          <w:rFonts w:cs="Arial"/>
          <w:szCs w:val="24"/>
        </w:rPr>
      </w:pPr>
      <w:r w:rsidRPr="003A3C48">
        <w:rPr>
          <w:rFonts w:cs="Arial"/>
          <w:bCs/>
          <w:szCs w:val="24"/>
        </w:rPr>
        <w:t xml:space="preserve">Como se anticipó es </w:t>
      </w:r>
      <w:r w:rsidRPr="003A3C48">
        <w:rPr>
          <w:rFonts w:cs="Arial"/>
          <w:b/>
          <w:bCs/>
          <w:szCs w:val="24"/>
        </w:rPr>
        <w:t>improcedente</w:t>
      </w:r>
      <w:r w:rsidRPr="003A3C48">
        <w:rPr>
          <w:rFonts w:cs="Arial"/>
          <w:bCs/>
          <w:szCs w:val="24"/>
        </w:rPr>
        <w:t xml:space="preserve"> el recurso de reconsideración porque no se advierte el análisis de algún tema de constitucionalidad, la inaplicación de normas electorales, ni se advierte error judicial evidente o la posibilidad de fijar un criterio importante y trascendente</w:t>
      </w:r>
      <w:r w:rsidRPr="003A3C48">
        <w:rPr>
          <w:rFonts w:cs="Arial"/>
          <w:szCs w:val="24"/>
        </w:rPr>
        <w:t>.</w:t>
      </w:r>
    </w:p>
    <w:p w14:paraId="13A62F18" w14:textId="514D0003" w:rsidR="00D97D47" w:rsidRDefault="00CE0CD2" w:rsidP="00A875D2">
      <w:pPr>
        <w:numPr>
          <w:ilvl w:val="0"/>
          <w:numId w:val="1"/>
        </w:numPr>
        <w:spacing w:before="200" w:after="200" w:line="360" w:lineRule="auto"/>
        <w:ind w:left="0"/>
        <w:jc w:val="both"/>
        <w:rPr>
          <w:rFonts w:cs="Arial"/>
          <w:szCs w:val="24"/>
        </w:rPr>
      </w:pPr>
      <w:r w:rsidRPr="00CE0CD2">
        <w:rPr>
          <w:rFonts w:cs="Arial"/>
          <w:szCs w:val="24"/>
        </w:rPr>
        <w:t xml:space="preserve">En efecto, </w:t>
      </w:r>
      <w:r w:rsidR="00A138B5">
        <w:rPr>
          <w:rFonts w:cs="Arial"/>
          <w:szCs w:val="24"/>
        </w:rPr>
        <w:t>en la resolución del Tribunal local</w:t>
      </w:r>
      <w:r w:rsidR="001E2C5D">
        <w:rPr>
          <w:rFonts w:cs="Arial"/>
          <w:szCs w:val="24"/>
        </w:rPr>
        <w:t xml:space="preserve"> se</w:t>
      </w:r>
      <w:r w:rsidR="00D97D47">
        <w:rPr>
          <w:rFonts w:cs="Arial"/>
          <w:szCs w:val="24"/>
        </w:rPr>
        <w:t xml:space="preserve"> declaró la existencia de la infracción </w:t>
      </w:r>
      <w:r w:rsidR="00D97D47" w:rsidRPr="00D97D47">
        <w:rPr>
          <w:rFonts w:cs="Arial"/>
          <w:szCs w:val="24"/>
        </w:rPr>
        <w:t xml:space="preserve">consistente en </w:t>
      </w:r>
      <w:r w:rsidR="00D97D47">
        <w:rPr>
          <w:rFonts w:cs="Arial"/>
          <w:szCs w:val="24"/>
        </w:rPr>
        <w:t xml:space="preserve">los </w:t>
      </w:r>
      <w:r w:rsidR="00D97D47" w:rsidRPr="00D97D47">
        <w:rPr>
          <w:rFonts w:cs="Arial"/>
          <w:szCs w:val="24"/>
        </w:rPr>
        <w:t xml:space="preserve">actos anticipados de campaña, atribuidos a la </w:t>
      </w:r>
      <w:r w:rsidR="00D97D47">
        <w:rPr>
          <w:rFonts w:cs="Arial"/>
          <w:szCs w:val="24"/>
        </w:rPr>
        <w:t>ahora recurrente</w:t>
      </w:r>
      <w:r w:rsidR="00D97D47" w:rsidRPr="00D97D47">
        <w:rPr>
          <w:rFonts w:cs="Arial"/>
          <w:szCs w:val="24"/>
        </w:rPr>
        <w:t>, derivado de la colocación de publicidad en su página de internet que posicionaba su nombre e imagen ante el electorado para contender como diputada local por el distrito</w:t>
      </w:r>
      <w:r w:rsidR="00D97D47">
        <w:rPr>
          <w:rFonts w:cs="Arial"/>
          <w:szCs w:val="24"/>
        </w:rPr>
        <w:t xml:space="preserve"> 6. </w:t>
      </w:r>
    </w:p>
    <w:p w14:paraId="2B1C0FB5" w14:textId="3A3DF42B" w:rsidR="00AC3245" w:rsidRDefault="00AF1861" w:rsidP="00A875D2">
      <w:pPr>
        <w:numPr>
          <w:ilvl w:val="0"/>
          <w:numId w:val="1"/>
        </w:numPr>
        <w:spacing w:before="200" w:after="200" w:line="360" w:lineRule="auto"/>
        <w:ind w:left="0"/>
        <w:jc w:val="both"/>
        <w:rPr>
          <w:rFonts w:cs="Arial"/>
          <w:szCs w:val="24"/>
        </w:rPr>
      </w:pPr>
      <w:r>
        <w:rPr>
          <w:rFonts w:cs="Arial"/>
          <w:szCs w:val="24"/>
        </w:rPr>
        <w:lastRenderedPageBreak/>
        <w:t xml:space="preserve">La </w:t>
      </w:r>
      <w:r w:rsidR="00CE0CD2" w:rsidRPr="00CE0CD2">
        <w:rPr>
          <w:rFonts w:cs="Arial"/>
          <w:szCs w:val="24"/>
        </w:rPr>
        <w:t xml:space="preserve">Sala Regional </w:t>
      </w:r>
      <w:r>
        <w:rPr>
          <w:rFonts w:cs="Arial"/>
          <w:szCs w:val="24"/>
        </w:rPr>
        <w:t>c</w:t>
      </w:r>
      <w:r w:rsidR="007312A6">
        <w:rPr>
          <w:rFonts w:cs="Arial"/>
          <w:szCs w:val="24"/>
        </w:rPr>
        <w:t>onfirm</w:t>
      </w:r>
      <w:r>
        <w:rPr>
          <w:rFonts w:cs="Arial"/>
          <w:szCs w:val="24"/>
        </w:rPr>
        <w:t>ó</w:t>
      </w:r>
      <w:r w:rsidR="00D97D47">
        <w:rPr>
          <w:rFonts w:cs="Arial"/>
          <w:szCs w:val="24"/>
        </w:rPr>
        <w:t xml:space="preserve"> </w:t>
      </w:r>
      <w:r>
        <w:rPr>
          <w:rFonts w:cs="Arial"/>
          <w:szCs w:val="24"/>
        </w:rPr>
        <w:t xml:space="preserve">la </w:t>
      </w:r>
      <w:r w:rsidR="00CE0CD2">
        <w:rPr>
          <w:rFonts w:cs="Arial"/>
          <w:szCs w:val="24"/>
        </w:rPr>
        <w:t>resolución del Tribunal local</w:t>
      </w:r>
      <w:r w:rsidR="00D97D47">
        <w:rPr>
          <w:rFonts w:cs="Arial"/>
          <w:szCs w:val="24"/>
        </w:rPr>
        <w:t xml:space="preserve">, esencialmente, porque consideró que eran ineficaces los agravios </w:t>
      </w:r>
      <w:r w:rsidR="00A307F1">
        <w:rPr>
          <w:rFonts w:cs="Arial"/>
          <w:szCs w:val="24"/>
        </w:rPr>
        <w:t>adu</w:t>
      </w:r>
      <w:r w:rsidR="00E4444B">
        <w:rPr>
          <w:rFonts w:cs="Arial"/>
          <w:szCs w:val="24"/>
        </w:rPr>
        <w:t>cidos</w:t>
      </w:r>
      <w:r w:rsidR="00A307F1">
        <w:rPr>
          <w:rFonts w:cs="Arial"/>
          <w:szCs w:val="24"/>
        </w:rPr>
        <w:t xml:space="preserve"> </w:t>
      </w:r>
      <w:r w:rsidR="00E4444B">
        <w:rPr>
          <w:rFonts w:cs="Arial"/>
          <w:szCs w:val="24"/>
        </w:rPr>
        <w:t xml:space="preserve">por </w:t>
      </w:r>
      <w:r w:rsidR="00A307F1">
        <w:rPr>
          <w:rFonts w:cs="Arial"/>
          <w:szCs w:val="24"/>
        </w:rPr>
        <w:t>la entonces parte actora</w:t>
      </w:r>
      <w:r w:rsidR="006F043D">
        <w:rPr>
          <w:rFonts w:cs="Arial"/>
          <w:szCs w:val="24"/>
        </w:rPr>
        <w:t>,</w:t>
      </w:r>
      <w:r w:rsidR="00A307F1">
        <w:rPr>
          <w:rFonts w:cs="Arial"/>
          <w:szCs w:val="24"/>
        </w:rPr>
        <w:t xml:space="preserve"> </w:t>
      </w:r>
      <w:r w:rsidR="008055C4">
        <w:rPr>
          <w:rFonts w:cs="Arial"/>
          <w:szCs w:val="24"/>
        </w:rPr>
        <w:t>po</w:t>
      </w:r>
      <w:r w:rsidR="0024583C">
        <w:rPr>
          <w:rFonts w:cs="Arial"/>
          <w:szCs w:val="24"/>
        </w:rPr>
        <w:t>r</w:t>
      </w:r>
      <w:r w:rsidR="008055C4">
        <w:rPr>
          <w:rFonts w:cs="Arial"/>
          <w:szCs w:val="24"/>
        </w:rPr>
        <w:t xml:space="preserve">que no atacaban de manera frontal los argumentos </w:t>
      </w:r>
      <w:r w:rsidR="00A307F1">
        <w:rPr>
          <w:rFonts w:cs="Arial"/>
          <w:szCs w:val="24"/>
        </w:rPr>
        <w:t xml:space="preserve">con los cuales </w:t>
      </w:r>
      <w:r w:rsidR="008055C4">
        <w:rPr>
          <w:rFonts w:cs="Arial"/>
          <w:szCs w:val="24"/>
        </w:rPr>
        <w:t xml:space="preserve">el Tribunal local </w:t>
      </w:r>
      <w:r w:rsidR="00AC3245">
        <w:rPr>
          <w:rFonts w:cs="Arial"/>
          <w:szCs w:val="24"/>
        </w:rPr>
        <w:t xml:space="preserve">determinó que </w:t>
      </w:r>
      <w:r w:rsidR="00A307F1">
        <w:rPr>
          <w:rFonts w:cs="Arial"/>
          <w:szCs w:val="24"/>
        </w:rPr>
        <w:t>actualización el elemento subjetivo de los actos anticipados de campaña.</w:t>
      </w:r>
    </w:p>
    <w:p w14:paraId="2DFA3C23" w14:textId="31624964" w:rsidR="007E6937" w:rsidRDefault="0024583C" w:rsidP="00A875D2">
      <w:pPr>
        <w:numPr>
          <w:ilvl w:val="0"/>
          <w:numId w:val="1"/>
        </w:numPr>
        <w:spacing w:before="200" w:after="200" w:line="360" w:lineRule="auto"/>
        <w:ind w:left="0"/>
        <w:jc w:val="both"/>
        <w:rPr>
          <w:rFonts w:cs="Arial"/>
          <w:szCs w:val="24"/>
        </w:rPr>
      </w:pPr>
      <w:r>
        <w:rPr>
          <w:rFonts w:cs="Arial"/>
          <w:szCs w:val="24"/>
        </w:rPr>
        <w:t>S</w:t>
      </w:r>
      <w:r w:rsidR="00AC3245">
        <w:rPr>
          <w:rFonts w:cs="Arial"/>
          <w:szCs w:val="24"/>
        </w:rPr>
        <w:t>eñaló que el Tribunal local</w:t>
      </w:r>
      <w:r w:rsidR="006F043D">
        <w:rPr>
          <w:rFonts w:cs="Arial"/>
          <w:szCs w:val="24"/>
        </w:rPr>
        <w:t>,</w:t>
      </w:r>
      <w:r w:rsidR="00AC3245">
        <w:rPr>
          <w:rFonts w:cs="Arial"/>
          <w:szCs w:val="24"/>
        </w:rPr>
        <w:t xml:space="preserve"> </w:t>
      </w:r>
      <w:r w:rsidR="00AC3245" w:rsidRPr="00AC3245">
        <w:rPr>
          <w:rFonts w:cs="Arial"/>
          <w:szCs w:val="24"/>
        </w:rPr>
        <w:t xml:space="preserve">al realizar el análisis del elemento subjetivo de la infracción en relación </w:t>
      </w:r>
      <w:r w:rsidR="002A40AC">
        <w:rPr>
          <w:rFonts w:cs="Arial"/>
          <w:szCs w:val="24"/>
        </w:rPr>
        <w:t>con</w:t>
      </w:r>
      <w:r w:rsidR="00AC3245" w:rsidRPr="00AC3245">
        <w:rPr>
          <w:rFonts w:cs="Arial"/>
          <w:szCs w:val="24"/>
        </w:rPr>
        <w:t xml:space="preserve"> la publicidad denunciada</w:t>
      </w:r>
      <w:r w:rsidR="006F043D">
        <w:rPr>
          <w:rFonts w:cs="Arial"/>
          <w:szCs w:val="24"/>
        </w:rPr>
        <w:t>,</w:t>
      </w:r>
      <w:r w:rsidR="00AC3245" w:rsidRPr="00AC3245">
        <w:rPr>
          <w:rFonts w:cs="Arial"/>
          <w:szCs w:val="24"/>
        </w:rPr>
        <w:t xml:space="preserve"> </w:t>
      </w:r>
      <w:r w:rsidR="00B56267">
        <w:rPr>
          <w:rFonts w:cs="Arial"/>
          <w:szCs w:val="24"/>
        </w:rPr>
        <w:t xml:space="preserve">había </w:t>
      </w:r>
      <w:r w:rsidR="00AC3245" w:rsidRPr="00AC3245">
        <w:rPr>
          <w:rFonts w:cs="Arial"/>
          <w:szCs w:val="24"/>
        </w:rPr>
        <w:t>determin</w:t>
      </w:r>
      <w:r w:rsidR="00B56267">
        <w:rPr>
          <w:rFonts w:cs="Arial"/>
          <w:szCs w:val="24"/>
        </w:rPr>
        <w:t>ado</w:t>
      </w:r>
      <w:r w:rsidR="00AC3245" w:rsidRPr="00AC3245">
        <w:rPr>
          <w:rFonts w:cs="Arial"/>
          <w:szCs w:val="24"/>
        </w:rPr>
        <w:t xml:space="preserve"> que se advertían expresiones que, de manera objetiva, manifiesta, abierta, inequívoca y sin ambigüedades, tenían como finalidad promover el posicionamiento del nombre e imagen de la </w:t>
      </w:r>
      <w:r w:rsidR="00B56267">
        <w:rPr>
          <w:rFonts w:cs="Arial"/>
          <w:szCs w:val="24"/>
        </w:rPr>
        <w:t xml:space="preserve">entonces </w:t>
      </w:r>
      <w:r w:rsidR="00AC3245" w:rsidRPr="00AC3245">
        <w:rPr>
          <w:rFonts w:cs="Arial"/>
          <w:szCs w:val="24"/>
        </w:rPr>
        <w:t xml:space="preserve">actora por la candidatura a una diputación </w:t>
      </w:r>
      <w:r w:rsidR="00B56267">
        <w:rPr>
          <w:rFonts w:cs="Arial"/>
          <w:szCs w:val="24"/>
        </w:rPr>
        <w:t xml:space="preserve">local. </w:t>
      </w:r>
    </w:p>
    <w:p w14:paraId="2D0AFE40" w14:textId="60350C8B" w:rsidR="00D24AD0" w:rsidRPr="00B96B6A" w:rsidRDefault="004A7F3C" w:rsidP="00D24AD0">
      <w:pPr>
        <w:numPr>
          <w:ilvl w:val="0"/>
          <w:numId w:val="1"/>
        </w:numPr>
        <w:spacing w:before="200" w:after="200" w:line="360" w:lineRule="auto"/>
        <w:ind w:left="0"/>
        <w:jc w:val="both"/>
        <w:rPr>
          <w:rFonts w:cs="Arial"/>
        </w:rPr>
      </w:pPr>
      <w:r w:rsidRPr="00D24AD0">
        <w:rPr>
          <w:rFonts w:cs="Arial"/>
        </w:rPr>
        <w:t xml:space="preserve">En esos </w:t>
      </w:r>
      <w:r w:rsidRPr="00402A3D">
        <w:rPr>
          <w:rFonts w:cs="Arial"/>
          <w:szCs w:val="24"/>
        </w:rPr>
        <w:t>términos</w:t>
      </w:r>
      <w:r w:rsidRPr="00402A3D">
        <w:rPr>
          <w:rFonts w:cs="Arial"/>
        </w:rPr>
        <w:t>, la controversia se ciñ</w:t>
      </w:r>
      <w:r w:rsidR="00542C70" w:rsidRPr="00402A3D">
        <w:rPr>
          <w:rFonts w:cs="Arial"/>
        </w:rPr>
        <w:t>ó</w:t>
      </w:r>
      <w:r w:rsidRPr="00402A3D">
        <w:rPr>
          <w:rFonts w:cs="Arial"/>
        </w:rPr>
        <w:t xml:space="preserve"> </w:t>
      </w:r>
      <w:r w:rsidR="00910EB1" w:rsidRPr="00402A3D">
        <w:rPr>
          <w:rFonts w:cs="Arial"/>
        </w:rPr>
        <w:t>a</w:t>
      </w:r>
      <w:r w:rsidRPr="00402A3D">
        <w:rPr>
          <w:rFonts w:cs="Arial"/>
        </w:rPr>
        <w:t xml:space="preserve"> la</w:t>
      </w:r>
      <w:r w:rsidRPr="00764A13">
        <w:rPr>
          <w:rFonts w:cs="Arial"/>
          <w:b/>
          <w:bCs/>
        </w:rPr>
        <w:t xml:space="preserve"> revisión de la legalidad de</w:t>
      </w:r>
      <w:r w:rsidR="003215A1" w:rsidRPr="00764A13">
        <w:rPr>
          <w:rFonts w:cs="Arial"/>
          <w:b/>
          <w:bCs/>
        </w:rPr>
        <w:t xml:space="preserve"> </w:t>
      </w:r>
      <w:r w:rsidRPr="00764A13">
        <w:rPr>
          <w:rFonts w:cs="Arial"/>
          <w:b/>
          <w:bCs/>
        </w:rPr>
        <w:t>l</w:t>
      </w:r>
      <w:r w:rsidR="003215A1" w:rsidRPr="00764A13">
        <w:rPr>
          <w:rFonts w:cs="Arial"/>
          <w:b/>
          <w:bCs/>
        </w:rPr>
        <w:t xml:space="preserve">a resolución </w:t>
      </w:r>
      <w:r w:rsidRPr="00764A13">
        <w:rPr>
          <w:rFonts w:cs="Arial"/>
          <w:b/>
          <w:bCs/>
        </w:rPr>
        <w:t>impugnad</w:t>
      </w:r>
      <w:r w:rsidR="003215A1" w:rsidRPr="00764A13">
        <w:rPr>
          <w:rFonts w:cs="Arial"/>
          <w:b/>
          <w:bCs/>
        </w:rPr>
        <w:t>a</w:t>
      </w:r>
      <w:r w:rsidRPr="00764A13">
        <w:rPr>
          <w:rFonts w:cs="Arial"/>
          <w:b/>
          <w:bCs/>
        </w:rPr>
        <w:t xml:space="preserve">, </w:t>
      </w:r>
      <w:r w:rsidR="00910EB1" w:rsidRPr="00764A13">
        <w:rPr>
          <w:rFonts w:cs="Arial"/>
          <w:b/>
          <w:bCs/>
        </w:rPr>
        <w:t xml:space="preserve">en la que se </w:t>
      </w:r>
      <w:r w:rsidR="003A0771" w:rsidRPr="00764A13">
        <w:rPr>
          <w:rFonts w:cs="Arial"/>
          <w:b/>
          <w:bCs/>
        </w:rPr>
        <w:t xml:space="preserve">analizó </w:t>
      </w:r>
      <w:r w:rsidR="00B56267">
        <w:rPr>
          <w:rFonts w:cs="Arial"/>
          <w:b/>
          <w:bCs/>
        </w:rPr>
        <w:t>la acreditación del elemento subjetivo de los actos anticipados de campaña</w:t>
      </w:r>
      <w:r w:rsidR="003215A1" w:rsidRPr="00D24AD0">
        <w:rPr>
          <w:rFonts w:cs="Arial"/>
        </w:rPr>
        <w:t xml:space="preserve">, de ahí que </w:t>
      </w:r>
      <w:r w:rsidRPr="00D24AD0">
        <w:rPr>
          <w:rFonts w:cs="Arial"/>
        </w:rPr>
        <w:t xml:space="preserve">el análisis de la Sala Regional no implicó un estudio de constitucionalidad </w:t>
      </w:r>
      <w:r w:rsidR="007160BB">
        <w:rPr>
          <w:rFonts w:cs="Arial"/>
        </w:rPr>
        <w:t>sobre</w:t>
      </w:r>
      <w:r w:rsidRPr="00D24AD0">
        <w:rPr>
          <w:rFonts w:cs="Arial"/>
        </w:rPr>
        <w:t xml:space="preserve"> la interpretación o inaplicación de una norma electoral, ni que se </w:t>
      </w:r>
      <w:r w:rsidRPr="00B96B6A">
        <w:rPr>
          <w:rFonts w:cs="Arial"/>
        </w:rPr>
        <w:t xml:space="preserve">desarrollara el alcance de un derecho humano. </w:t>
      </w:r>
    </w:p>
    <w:p w14:paraId="0D6E11EF" w14:textId="7A1D5A11" w:rsidR="001E6F55" w:rsidRPr="006A7C3D" w:rsidRDefault="009420F2" w:rsidP="00A538CD">
      <w:pPr>
        <w:numPr>
          <w:ilvl w:val="0"/>
          <w:numId w:val="1"/>
        </w:numPr>
        <w:spacing w:before="200" w:after="200" w:line="360" w:lineRule="auto"/>
        <w:ind w:left="0"/>
        <w:jc w:val="both"/>
        <w:rPr>
          <w:rFonts w:cs="Arial"/>
        </w:rPr>
      </w:pPr>
      <w:r w:rsidRPr="00B96B6A">
        <w:rPr>
          <w:rFonts w:cs="Arial"/>
        </w:rPr>
        <w:t xml:space="preserve">Además, </w:t>
      </w:r>
      <w:r w:rsidR="009B1649" w:rsidRPr="00B96B6A">
        <w:rPr>
          <w:rFonts w:cs="Arial"/>
        </w:rPr>
        <w:t xml:space="preserve">la parte recurrente aduce en su demanda como agravios cuestiones de estricta legalidad, </w:t>
      </w:r>
      <w:r w:rsidR="00422A2C">
        <w:rPr>
          <w:rFonts w:cs="Arial"/>
        </w:rPr>
        <w:t xml:space="preserve">ya que </w:t>
      </w:r>
      <w:r w:rsidR="00402A3D">
        <w:rPr>
          <w:rFonts w:cs="Arial"/>
        </w:rPr>
        <w:t xml:space="preserve">parte de </w:t>
      </w:r>
      <w:r w:rsidR="00422A2C">
        <w:rPr>
          <w:rFonts w:cs="Arial"/>
        </w:rPr>
        <w:t xml:space="preserve">una supuesta violación al principio de exhaustividad </w:t>
      </w:r>
      <w:r w:rsidR="008E54B3">
        <w:rPr>
          <w:rFonts w:cs="Arial"/>
        </w:rPr>
        <w:t xml:space="preserve">sobre la base de </w:t>
      </w:r>
      <w:r w:rsidR="00402A3D">
        <w:rPr>
          <w:rFonts w:cs="Arial"/>
        </w:rPr>
        <w:t xml:space="preserve">que la Sala Regional </w:t>
      </w:r>
      <w:r w:rsidR="00422A2C">
        <w:rPr>
          <w:rFonts w:cs="Arial"/>
        </w:rPr>
        <w:t>calific</w:t>
      </w:r>
      <w:r w:rsidR="00402A3D">
        <w:rPr>
          <w:rFonts w:cs="Arial"/>
        </w:rPr>
        <w:t>ó</w:t>
      </w:r>
      <w:r w:rsidR="00422A2C">
        <w:rPr>
          <w:rFonts w:cs="Arial"/>
        </w:rPr>
        <w:t xml:space="preserve"> </w:t>
      </w:r>
      <w:r w:rsidR="00402A3D">
        <w:rPr>
          <w:rFonts w:cs="Arial"/>
        </w:rPr>
        <w:t xml:space="preserve">como </w:t>
      </w:r>
      <w:r w:rsidR="00422A2C">
        <w:rPr>
          <w:rFonts w:cs="Arial"/>
        </w:rPr>
        <w:t xml:space="preserve">ineficaces los agravios que hizo valer </w:t>
      </w:r>
      <w:r w:rsidR="00402A3D">
        <w:rPr>
          <w:rFonts w:cs="Arial"/>
        </w:rPr>
        <w:t>en su escrito de demanda</w:t>
      </w:r>
      <w:r w:rsidR="009B1649" w:rsidRPr="006A7C3D">
        <w:rPr>
          <w:rFonts w:cs="Arial"/>
        </w:rPr>
        <w:t>.</w:t>
      </w:r>
      <w:r w:rsidR="007522B3" w:rsidRPr="006A7C3D">
        <w:rPr>
          <w:rFonts w:cs="Arial"/>
        </w:rPr>
        <w:t xml:space="preserve"> </w:t>
      </w:r>
    </w:p>
    <w:p w14:paraId="794BF321" w14:textId="0D35A3BF" w:rsidR="005C3C7F" w:rsidRPr="006A7C3D" w:rsidRDefault="003A734C" w:rsidP="006A69B2">
      <w:pPr>
        <w:numPr>
          <w:ilvl w:val="0"/>
          <w:numId w:val="1"/>
        </w:numPr>
        <w:spacing w:before="200" w:after="200" w:line="360" w:lineRule="auto"/>
        <w:ind w:left="0"/>
        <w:jc w:val="both"/>
        <w:rPr>
          <w:rFonts w:cs="Arial"/>
        </w:rPr>
      </w:pPr>
      <w:r w:rsidRPr="006A7C3D">
        <w:rPr>
          <w:rFonts w:cs="Arial"/>
        </w:rPr>
        <w:t xml:space="preserve">Asimismo, </w:t>
      </w:r>
      <w:r w:rsidR="002A0C1C" w:rsidRPr="006A7C3D">
        <w:rPr>
          <w:rFonts w:cs="Arial"/>
        </w:rPr>
        <w:t>la temática no resulta de importancia y trascendencia</w:t>
      </w:r>
      <w:r w:rsidR="005C3C7F" w:rsidRPr="006A7C3D">
        <w:rPr>
          <w:rFonts w:cs="Arial"/>
        </w:rPr>
        <w:t xml:space="preserve"> porqu</w:t>
      </w:r>
      <w:r w:rsidR="00910EB1" w:rsidRPr="006A7C3D">
        <w:rPr>
          <w:rFonts w:cs="Arial"/>
        </w:rPr>
        <w:t>e esta Sala Superior</w:t>
      </w:r>
      <w:r w:rsidR="00AA7F28">
        <w:rPr>
          <w:rFonts w:cs="Arial"/>
        </w:rPr>
        <w:t xml:space="preserve"> tiene una </w:t>
      </w:r>
      <w:r w:rsidR="007D56B2">
        <w:rPr>
          <w:rFonts w:cs="Arial"/>
        </w:rPr>
        <w:t>sólida</w:t>
      </w:r>
      <w:r w:rsidR="00AA7F28">
        <w:rPr>
          <w:rFonts w:cs="Arial"/>
        </w:rPr>
        <w:t xml:space="preserve"> doctrina judicial en torno al análisis del elemento subjetivo de los actos anticipados de campaña</w:t>
      </w:r>
      <w:r w:rsidR="00471B48">
        <w:rPr>
          <w:rFonts w:cs="Arial"/>
        </w:rPr>
        <w:t>.</w:t>
      </w:r>
      <w:r w:rsidR="00C52D54">
        <w:rPr>
          <w:rStyle w:val="Refdenotaalpie"/>
          <w:rFonts w:cs="Arial"/>
        </w:rPr>
        <w:footnoteReference w:id="19"/>
      </w:r>
      <w:r w:rsidR="00611FA3" w:rsidRPr="006A7C3D">
        <w:rPr>
          <w:rFonts w:cs="Arial"/>
        </w:rPr>
        <w:t xml:space="preserve"> En tanto que la presente cadena impugnativa </w:t>
      </w:r>
      <w:r w:rsidR="00AE1D00" w:rsidRPr="00677ED4">
        <w:rPr>
          <w:rFonts w:cs="Arial"/>
          <w:b/>
          <w:bCs/>
        </w:rPr>
        <w:t xml:space="preserve">solo atiende a un tema probatorio </w:t>
      </w:r>
      <w:r w:rsidR="00910EB1" w:rsidRPr="00677ED4">
        <w:rPr>
          <w:rFonts w:cs="Arial"/>
          <w:b/>
          <w:bCs/>
        </w:rPr>
        <w:t>y</w:t>
      </w:r>
      <w:r w:rsidR="00AE1D00" w:rsidRPr="00677ED4">
        <w:rPr>
          <w:rFonts w:cs="Arial"/>
          <w:b/>
          <w:bCs/>
        </w:rPr>
        <w:t xml:space="preserve"> argumentativo para </w:t>
      </w:r>
      <w:r w:rsidR="007D56B2">
        <w:rPr>
          <w:rFonts w:cs="Arial"/>
          <w:b/>
          <w:bCs/>
        </w:rPr>
        <w:t>cuestionar su acreditación o no</w:t>
      </w:r>
      <w:r w:rsidR="00910EB1" w:rsidRPr="006A7C3D">
        <w:rPr>
          <w:rFonts w:cs="Arial"/>
        </w:rPr>
        <w:t xml:space="preserve">. </w:t>
      </w:r>
    </w:p>
    <w:p w14:paraId="08B47F84" w14:textId="7ECE375C" w:rsidR="00A100EC" w:rsidRPr="005C3C7F" w:rsidRDefault="007160BB" w:rsidP="005C3C7F">
      <w:pPr>
        <w:numPr>
          <w:ilvl w:val="0"/>
          <w:numId w:val="1"/>
        </w:numPr>
        <w:spacing w:before="200" w:after="200" w:line="360" w:lineRule="auto"/>
        <w:ind w:left="0"/>
        <w:jc w:val="both"/>
        <w:rPr>
          <w:rFonts w:cs="Arial"/>
        </w:rPr>
      </w:pPr>
      <w:r>
        <w:rPr>
          <w:rFonts w:cs="Arial"/>
        </w:rPr>
        <w:lastRenderedPageBreak/>
        <w:t>Finalmente, t</w:t>
      </w:r>
      <w:r w:rsidR="00A100EC" w:rsidRPr="005C3C7F">
        <w:rPr>
          <w:rFonts w:cs="Arial"/>
        </w:rPr>
        <w:t>ampoco se advierte la existencia de un error judicial evidente que torne procedente este medio de impugnación</w:t>
      </w:r>
      <w:r w:rsidR="00A538CD" w:rsidRPr="005C3C7F">
        <w:rPr>
          <w:rFonts w:cs="Arial"/>
        </w:rPr>
        <w:t>,</w:t>
      </w:r>
      <w:r w:rsidR="00A100EC" w:rsidRPr="005C3C7F">
        <w:rPr>
          <w:rFonts w:cs="Arial"/>
        </w:rPr>
        <w:t xml:space="preserve"> debido a que dicha figura se encuentra supeditada a que la Sala responsable no hubiera estudiado el fondo del asunto, por una indebida actuación que viole el debido proceso o un error incontrovertible, apreciable de la simple vista del expediente, que sea determinante para el sentido</w:t>
      </w:r>
      <w:r w:rsidR="004761B6" w:rsidRPr="005C3C7F">
        <w:rPr>
          <w:rFonts w:cs="Arial"/>
        </w:rPr>
        <w:t xml:space="preserve"> </w:t>
      </w:r>
      <w:r w:rsidR="009A10A4" w:rsidRPr="005C3C7F">
        <w:rPr>
          <w:rFonts w:cs="Arial"/>
        </w:rPr>
        <w:t>de la determinación controvertida</w:t>
      </w:r>
      <w:r w:rsidR="00A100EC" w:rsidRPr="005C3C7F">
        <w:rPr>
          <w:rFonts w:cs="Arial"/>
        </w:rPr>
        <w:t xml:space="preserve">. </w:t>
      </w:r>
    </w:p>
    <w:p w14:paraId="69900400" w14:textId="2B610774" w:rsidR="005F6347" w:rsidRPr="00D45EF7" w:rsidRDefault="002A0C1C" w:rsidP="00D45EF7">
      <w:pPr>
        <w:pStyle w:val="Prrafodelista"/>
        <w:numPr>
          <w:ilvl w:val="0"/>
          <w:numId w:val="1"/>
        </w:numPr>
        <w:spacing w:before="100" w:beforeAutospacing="1" w:after="100" w:afterAutospacing="1" w:line="360" w:lineRule="auto"/>
        <w:ind w:left="0" w:hanging="426"/>
        <w:jc w:val="both"/>
        <w:rPr>
          <w:rFonts w:ascii="Arial" w:hAnsi="Arial" w:cs="Arial"/>
          <w:szCs w:val="24"/>
          <w:shd w:val="clear" w:color="auto" w:fill="FFFFFF"/>
        </w:rPr>
      </w:pPr>
      <w:r w:rsidRPr="002A0C1C">
        <w:rPr>
          <w:rFonts w:ascii="Arial" w:hAnsi="Arial" w:cs="Arial"/>
          <w:bCs/>
          <w:szCs w:val="24"/>
          <w:shd w:val="clear" w:color="auto" w:fill="FFFFFF"/>
          <w:lang w:val="es-MX"/>
        </w:rPr>
        <w:t>E</w:t>
      </w:r>
      <w:r w:rsidR="00F9320D">
        <w:rPr>
          <w:rFonts w:ascii="Arial" w:hAnsi="Arial" w:cs="Arial"/>
          <w:bCs/>
          <w:szCs w:val="24"/>
          <w:shd w:val="clear" w:color="auto" w:fill="FFFFFF"/>
          <w:lang w:val="es-MX"/>
        </w:rPr>
        <w:t>n consecuencia, e</w:t>
      </w:r>
      <w:r w:rsidRPr="002A0C1C">
        <w:rPr>
          <w:rFonts w:ascii="Arial" w:hAnsi="Arial" w:cs="Arial"/>
          <w:bCs/>
          <w:szCs w:val="24"/>
          <w:shd w:val="clear" w:color="auto" w:fill="FFFFFF"/>
          <w:lang w:val="es-MX"/>
        </w:rPr>
        <w:t>sta Sala superior concluye en el caso que lo procedente es desechar de plano la demanda</w:t>
      </w:r>
      <w:r w:rsidR="00D6496E">
        <w:rPr>
          <w:rFonts w:ascii="Arial" w:hAnsi="Arial" w:cs="Arial"/>
          <w:bCs/>
          <w:szCs w:val="24"/>
          <w:shd w:val="clear" w:color="auto" w:fill="FFFFFF"/>
          <w:lang w:val="es-MX"/>
        </w:rPr>
        <w:t xml:space="preserve">. </w:t>
      </w:r>
    </w:p>
    <w:p w14:paraId="63206497" w14:textId="53D1506C" w:rsidR="009E201B" w:rsidRPr="00B6301A" w:rsidRDefault="00994BAB" w:rsidP="009E201B">
      <w:pPr>
        <w:pStyle w:val="Ttulo1"/>
        <w:rPr>
          <w:rFonts w:cs="Arial"/>
        </w:rPr>
      </w:pPr>
      <w:r w:rsidRPr="00B6301A">
        <w:rPr>
          <w:rFonts w:cs="Arial"/>
          <w:lang w:eastAsia="en-US" w:bidi="en-US"/>
        </w:rPr>
        <w:t>V</w:t>
      </w:r>
      <w:r w:rsidR="00180E63" w:rsidRPr="00B6301A">
        <w:rPr>
          <w:rFonts w:cs="Arial"/>
          <w:lang w:eastAsia="en-US" w:bidi="en-US"/>
        </w:rPr>
        <w:t>I</w:t>
      </w:r>
      <w:r w:rsidR="009E201B" w:rsidRPr="00B6301A">
        <w:rPr>
          <w:rFonts w:cs="Arial"/>
          <w:lang w:eastAsia="en-US" w:bidi="en-US"/>
        </w:rPr>
        <w:t xml:space="preserve">. </w:t>
      </w:r>
      <w:r w:rsidR="00B00670">
        <w:rPr>
          <w:rFonts w:cs="Arial"/>
          <w:lang w:eastAsia="en-US" w:bidi="en-US"/>
        </w:rPr>
        <w:t>RES</w:t>
      </w:r>
      <w:r w:rsidR="00F9320D">
        <w:rPr>
          <w:rFonts w:cs="Arial"/>
          <w:lang w:eastAsia="en-US" w:bidi="en-US"/>
        </w:rPr>
        <w:t>UELVE</w:t>
      </w:r>
    </w:p>
    <w:p w14:paraId="4232F647" w14:textId="308C3B91" w:rsidR="00994BAB" w:rsidRPr="00B6301A" w:rsidRDefault="001D4C4B" w:rsidP="00EB4A0A">
      <w:pPr>
        <w:spacing w:before="240" w:after="240" w:line="360" w:lineRule="auto"/>
        <w:jc w:val="both"/>
        <w:rPr>
          <w:rFonts w:cs="Arial"/>
          <w:b/>
          <w:bCs/>
        </w:rPr>
      </w:pPr>
      <w:r w:rsidRPr="00B6301A">
        <w:rPr>
          <w:rFonts w:cs="Arial"/>
          <w:b/>
          <w:bCs/>
          <w:szCs w:val="24"/>
        </w:rPr>
        <w:t>ÚNICO</w:t>
      </w:r>
      <w:r w:rsidR="00210DE2" w:rsidRPr="00B6301A">
        <w:rPr>
          <w:rFonts w:cs="Arial"/>
          <w:b/>
          <w:bCs/>
          <w:szCs w:val="24"/>
        </w:rPr>
        <w:t>.</w:t>
      </w:r>
      <w:r w:rsidR="00641D7F" w:rsidRPr="00B6301A">
        <w:rPr>
          <w:rFonts w:cs="Arial"/>
          <w:szCs w:val="24"/>
        </w:rPr>
        <w:t xml:space="preserve"> </w:t>
      </w:r>
      <w:r w:rsidR="00994BAB" w:rsidRPr="00B6301A">
        <w:rPr>
          <w:rFonts w:cs="Arial"/>
          <w:szCs w:val="24"/>
        </w:rPr>
        <w:t xml:space="preserve">Se </w:t>
      </w:r>
      <w:r w:rsidR="00994BAB" w:rsidRPr="00B6301A">
        <w:rPr>
          <w:rFonts w:cs="Arial"/>
          <w:b/>
          <w:szCs w:val="24"/>
        </w:rPr>
        <w:t xml:space="preserve">desecha de plano </w:t>
      </w:r>
      <w:r w:rsidR="0024583C">
        <w:rPr>
          <w:rFonts w:cs="Arial"/>
          <w:bCs/>
          <w:szCs w:val="24"/>
        </w:rPr>
        <w:t>la demanda</w:t>
      </w:r>
      <w:r w:rsidR="00472D61" w:rsidRPr="00B6301A">
        <w:rPr>
          <w:rFonts w:cs="Arial"/>
          <w:bCs/>
          <w:szCs w:val="24"/>
        </w:rPr>
        <w:t>.</w:t>
      </w:r>
    </w:p>
    <w:p w14:paraId="49CA72FF" w14:textId="77777777" w:rsidR="00EB4A0A" w:rsidRPr="00B6301A" w:rsidRDefault="00EB4A0A" w:rsidP="00EB4A0A">
      <w:pPr>
        <w:spacing w:before="240" w:after="240" w:line="360" w:lineRule="auto"/>
        <w:jc w:val="both"/>
        <w:rPr>
          <w:rFonts w:cs="Arial"/>
        </w:rPr>
      </w:pPr>
      <w:r w:rsidRPr="00B6301A">
        <w:rPr>
          <w:rFonts w:cs="Arial"/>
          <w:b/>
          <w:bCs/>
        </w:rPr>
        <w:t>NOTIFÍQUESE</w:t>
      </w:r>
      <w:r w:rsidRPr="00B6301A">
        <w:rPr>
          <w:rFonts w:cs="Arial"/>
        </w:rPr>
        <w:t xml:space="preserve"> como en derecho corresponda. </w:t>
      </w:r>
    </w:p>
    <w:p w14:paraId="514B6AB2" w14:textId="77777777" w:rsidR="009A205C" w:rsidRPr="00B6301A" w:rsidRDefault="00EB4A0A" w:rsidP="009A205C">
      <w:pPr>
        <w:spacing w:before="240" w:after="240" w:line="360" w:lineRule="auto"/>
        <w:jc w:val="both"/>
        <w:rPr>
          <w:rFonts w:cs="Arial"/>
        </w:rPr>
      </w:pPr>
      <w:r w:rsidRPr="00B6301A">
        <w:rPr>
          <w:rFonts w:cs="Arial"/>
        </w:rPr>
        <w:t>En su oportunidad, archívese el presente expediente como asunto concluido y, en su caso, devuélvase la documentación atinente.</w:t>
      </w:r>
    </w:p>
    <w:p w14:paraId="148750EB" w14:textId="2AFFEB4A" w:rsidR="00994BAB" w:rsidRPr="00B6301A" w:rsidRDefault="00C20B57" w:rsidP="009A205C">
      <w:pPr>
        <w:spacing w:before="240" w:after="240" w:line="360" w:lineRule="auto"/>
        <w:jc w:val="both"/>
        <w:rPr>
          <w:rFonts w:cs="Arial"/>
        </w:rPr>
      </w:pPr>
      <w:r w:rsidRPr="00C25DBF">
        <w:rPr>
          <w:rFonts w:cs="Arial"/>
          <w:szCs w:val="24"/>
        </w:rPr>
        <w:t>Así, por</w:t>
      </w:r>
      <w:r>
        <w:rPr>
          <w:rFonts w:cs="Arial"/>
          <w:szCs w:val="24"/>
        </w:rPr>
        <w:t xml:space="preserve"> </w:t>
      </w:r>
      <w:r w:rsidR="003B55FF">
        <w:rPr>
          <w:rFonts w:cs="Arial"/>
          <w:b/>
          <w:bCs/>
          <w:szCs w:val="24"/>
        </w:rPr>
        <w:t>unanimidad</w:t>
      </w:r>
      <w:r w:rsidRPr="00C25DBF">
        <w:rPr>
          <w:rFonts w:cs="Arial"/>
          <w:szCs w:val="24"/>
        </w:rPr>
        <w:t xml:space="preserve"> de votos, </w:t>
      </w:r>
      <w:r w:rsidR="00EA65E5" w:rsidRPr="00EA65E5">
        <w:rPr>
          <w:rFonts w:cs="Arial"/>
          <w:szCs w:val="24"/>
        </w:rPr>
        <w:t>lo resolvieron las magistradas y los magistrados que integran la Sala Superior del Tribunal Electoral del Poder Judicial de la Federación, con la ausencia de la magistrada Claudia Vall</w:t>
      </w:r>
      <w:r w:rsidR="00EA65E5">
        <w:rPr>
          <w:rFonts w:cs="Arial"/>
          <w:szCs w:val="24"/>
        </w:rPr>
        <w:t>e</w:t>
      </w:r>
      <w:r w:rsidR="00EA65E5" w:rsidRPr="00EA65E5">
        <w:rPr>
          <w:rFonts w:cs="Arial"/>
          <w:szCs w:val="24"/>
        </w:rPr>
        <w:t xml:space="preserve"> Aguilasocho, al declararse fundada la excusa que presentó para conocer del presente recurso</w:t>
      </w:r>
      <w:r w:rsidR="00EA65E5">
        <w:rPr>
          <w:rFonts w:cs="Arial"/>
          <w:szCs w:val="24"/>
        </w:rPr>
        <w:t>, ante el</w:t>
      </w:r>
      <w:r w:rsidR="00EA65E5" w:rsidRPr="00EA65E5">
        <w:rPr>
          <w:rFonts w:cs="Arial"/>
          <w:szCs w:val="24"/>
        </w:rPr>
        <w:t xml:space="preserve"> </w:t>
      </w:r>
      <w:r w:rsidRPr="00C25DBF">
        <w:rPr>
          <w:color w:val="000000" w:themeColor="text1"/>
        </w:rPr>
        <w:t xml:space="preserve">secretario general de acuerdos </w:t>
      </w:r>
      <w:r w:rsidR="00A55871">
        <w:rPr>
          <w:color w:val="000000" w:themeColor="text1"/>
        </w:rPr>
        <w:t xml:space="preserve">quien </w:t>
      </w:r>
      <w:r w:rsidRPr="00C25DBF">
        <w:rPr>
          <w:color w:val="000000" w:themeColor="text1"/>
        </w:rPr>
        <w:t xml:space="preserve">da fe </w:t>
      </w:r>
      <w:r>
        <w:rPr>
          <w:color w:val="000000" w:themeColor="text1"/>
        </w:rPr>
        <w:t xml:space="preserve">de </w:t>
      </w:r>
      <w:r w:rsidRPr="00C25DBF">
        <w:rPr>
          <w:color w:val="000000" w:themeColor="text1"/>
        </w:rPr>
        <w:t>que la presente sentencia se firma de manera electrónica</w:t>
      </w:r>
      <w:r w:rsidR="00994BAB" w:rsidRPr="00B6301A">
        <w:rPr>
          <w:rFonts w:cs="Arial"/>
          <w:bCs/>
          <w:szCs w:val="24"/>
        </w:rPr>
        <w:t>.</w:t>
      </w:r>
    </w:p>
    <w:p w14:paraId="46B9BB5E" w14:textId="3799B5C1" w:rsidR="00EB4A0A" w:rsidRPr="009654FC" w:rsidRDefault="003D3B11" w:rsidP="00EB4A0A">
      <w:pPr>
        <w:spacing w:before="240" w:after="240"/>
        <w:jc w:val="both"/>
        <w:rPr>
          <w:rFonts w:cs="Arial"/>
          <w:sz w:val="16"/>
          <w:szCs w:val="16"/>
        </w:rPr>
      </w:pPr>
      <w:r w:rsidRPr="001B5FC8">
        <w:rPr>
          <w:rFonts w:cs="Arial"/>
          <w:sz w:val="16"/>
          <w:szCs w:val="16"/>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sectPr w:rsidR="00EB4A0A" w:rsidRPr="009654FC" w:rsidSect="00A55871">
      <w:headerReference w:type="even" r:id="rId11"/>
      <w:headerReference w:type="default" r:id="rId12"/>
      <w:footerReference w:type="even" r:id="rId13"/>
      <w:footerReference w:type="default" r:id="rId14"/>
      <w:headerReference w:type="first" r:id="rId15"/>
      <w:footerReference w:type="first" r:id="rId16"/>
      <w:pgSz w:w="12242" w:h="18722" w:code="14"/>
      <w:pgMar w:top="3119" w:right="1418" w:bottom="1418" w:left="2835" w:header="1021" w:footer="12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7D48" w14:textId="77777777" w:rsidR="003C63A7" w:rsidRDefault="003C63A7" w:rsidP="001601F2">
      <w:r>
        <w:separator/>
      </w:r>
    </w:p>
  </w:endnote>
  <w:endnote w:type="continuationSeparator" w:id="0">
    <w:p w14:paraId="335B04E6" w14:textId="77777777" w:rsidR="003C63A7" w:rsidRDefault="003C63A7" w:rsidP="0016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DB1B" w14:textId="77777777" w:rsidR="00D45EF7" w:rsidRDefault="00D45EF7" w:rsidP="005220C1">
    <w:pPr>
      <w:pStyle w:val="Piedepgina"/>
      <w:jc w:val="center"/>
    </w:pPr>
  </w:p>
  <w:sdt>
    <w:sdtPr>
      <w:id w:val="779695021"/>
      <w:docPartObj>
        <w:docPartGallery w:val="Page Numbers (Bottom of Page)"/>
        <w:docPartUnique/>
      </w:docPartObj>
    </w:sdtPr>
    <w:sdtEndPr/>
    <w:sdtContent>
      <w:p w14:paraId="5AA5CDD2" w14:textId="47997F0C" w:rsidR="005220C1" w:rsidRDefault="005220C1" w:rsidP="005220C1">
        <w:pPr>
          <w:pStyle w:val="Piedepgina"/>
          <w:jc w:val="center"/>
        </w:pPr>
        <w:r>
          <w:fldChar w:fldCharType="begin"/>
        </w:r>
        <w:r>
          <w:instrText>PAGE   \* MERGEFORMAT</w:instrText>
        </w:r>
        <w:r>
          <w:fldChar w:fldCharType="separate"/>
        </w:r>
        <w:r>
          <w:rPr>
            <w:lang w:val="es-ES"/>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08C9" w14:textId="77777777" w:rsidR="00D45EF7" w:rsidRDefault="00D45EF7" w:rsidP="005220C1">
    <w:pPr>
      <w:pStyle w:val="Piedepgina"/>
      <w:jc w:val="center"/>
    </w:pPr>
  </w:p>
  <w:sdt>
    <w:sdtPr>
      <w:id w:val="-1072969241"/>
      <w:docPartObj>
        <w:docPartGallery w:val="Page Numbers (Bottom of Page)"/>
        <w:docPartUnique/>
      </w:docPartObj>
    </w:sdtPr>
    <w:sdtEndPr/>
    <w:sdtContent>
      <w:p w14:paraId="1893437F" w14:textId="6A017C4A" w:rsidR="005220C1" w:rsidRDefault="005220C1" w:rsidP="005220C1">
        <w:pPr>
          <w:pStyle w:val="Piedepgina"/>
          <w:jc w:val="center"/>
        </w:pPr>
        <w:r>
          <w:fldChar w:fldCharType="begin"/>
        </w:r>
        <w:r>
          <w:instrText>PAGE   \* MERGEFORMAT</w:instrText>
        </w:r>
        <w:r>
          <w:fldChar w:fldCharType="separate"/>
        </w:r>
        <w:r>
          <w:rPr>
            <w:lang w:val="es-ES"/>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1982"/>
      <w:docPartObj>
        <w:docPartGallery w:val="Page Numbers (Bottom of Page)"/>
        <w:docPartUnique/>
      </w:docPartObj>
    </w:sdtPr>
    <w:sdtEndPr/>
    <w:sdtContent>
      <w:p w14:paraId="2D167C1D" w14:textId="758D6AB8" w:rsidR="005220C1" w:rsidRDefault="000D060A" w:rsidP="005220C1">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2065" w14:textId="77777777" w:rsidR="003C63A7" w:rsidRDefault="003C63A7" w:rsidP="001601F2">
      <w:r>
        <w:separator/>
      </w:r>
    </w:p>
  </w:footnote>
  <w:footnote w:type="continuationSeparator" w:id="0">
    <w:p w14:paraId="3974E75B" w14:textId="77777777" w:rsidR="003C63A7" w:rsidRDefault="003C63A7" w:rsidP="001601F2">
      <w:r>
        <w:continuationSeparator/>
      </w:r>
    </w:p>
  </w:footnote>
  <w:footnote w:id="1">
    <w:p w14:paraId="067DBE72" w14:textId="6D2868AB" w:rsidR="00D87151" w:rsidRPr="009D1531" w:rsidRDefault="00D87151" w:rsidP="009D1531">
      <w:pPr>
        <w:pStyle w:val="Textonotapie"/>
        <w:jc w:val="both"/>
        <w:rPr>
          <w:rFonts w:cs="Arial"/>
          <w:sz w:val="18"/>
          <w:szCs w:val="18"/>
        </w:rPr>
      </w:pPr>
      <w:r w:rsidRPr="009D1531">
        <w:rPr>
          <w:rStyle w:val="Refdenotaalpie"/>
          <w:rFonts w:eastAsiaTheme="majorEastAsia" w:cs="Arial"/>
          <w:sz w:val="18"/>
          <w:szCs w:val="18"/>
        </w:rPr>
        <w:footnoteRef/>
      </w:r>
      <w:r w:rsidRPr="009D1531">
        <w:rPr>
          <w:rFonts w:cs="Arial"/>
          <w:sz w:val="18"/>
          <w:szCs w:val="18"/>
        </w:rPr>
        <w:t xml:space="preserve"> En lo sucesivo, Sala Monterrey o Sala Regional</w:t>
      </w:r>
      <w:r w:rsidR="009D1531" w:rsidRPr="009D1531">
        <w:rPr>
          <w:rFonts w:cs="Arial"/>
          <w:sz w:val="18"/>
          <w:szCs w:val="18"/>
        </w:rPr>
        <w:t>.</w:t>
      </w:r>
    </w:p>
  </w:footnote>
  <w:footnote w:id="2">
    <w:p w14:paraId="5DBB16D0" w14:textId="28ABF890" w:rsidR="00522FD8" w:rsidRPr="009D1531" w:rsidRDefault="00522FD8" w:rsidP="009D1531">
      <w:pPr>
        <w:pStyle w:val="Textonotapie"/>
        <w:jc w:val="both"/>
        <w:rPr>
          <w:rFonts w:cs="Arial"/>
          <w:sz w:val="18"/>
          <w:szCs w:val="18"/>
          <w:lang w:val="es-MX"/>
        </w:rPr>
      </w:pPr>
      <w:r w:rsidRPr="009D1531">
        <w:rPr>
          <w:rStyle w:val="Refdenotaalpie"/>
          <w:rFonts w:cs="Arial"/>
          <w:sz w:val="18"/>
          <w:szCs w:val="18"/>
          <w:lang w:val="es-MX"/>
        </w:rPr>
        <w:footnoteRef/>
      </w:r>
      <w:r w:rsidRPr="009D1531">
        <w:rPr>
          <w:rFonts w:cs="Arial"/>
          <w:sz w:val="18"/>
          <w:szCs w:val="18"/>
          <w:lang w:val="es-MX"/>
        </w:rPr>
        <w:t xml:space="preserve"> Salvo mención expresa, las fechas se referirán al año dos mil </w:t>
      </w:r>
      <w:r w:rsidR="00703484" w:rsidRPr="009D1531">
        <w:rPr>
          <w:rFonts w:cs="Arial"/>
          <w:sz w:val="18"/>
          <w:szCs w:val="18"/>
          <w:lang w:val="es-MX"/>
        </w:rPr>
        <w:t>veintic</w:t>
      </w:r>
      <w:r w:rsidR="00B273DA" w:rsidRPr="009D1531">
        <w:rPr>
          <w:rFonts w:cs="Arial"/>
          <w:sz w:val="18"/>
          <w:szCs w:val="18"/>
          <w:lang w:val="es-MX"/>
        </w:rPr>
        <w:t>inco</w:t>
      </w:r>
      <w:r w:rsidRPr="009D1531">
        <w:rPr>
          <w:rFonts w:cs="Arial"/>
          <w:sz w:val="18"/>
          <w:szCs w:val="18"/>
          <w:lang w:val="es-MX"/>
        </w:rPr>
        <w:t>.</w:t>
      </w:r>
    </w:p>
  </w:footnote>
  <w:footnote w:id="3">
    <w:p w14:paraId="345099EB" w14:textId="77777777" w:rsidR="00D87151" w:rsidRPr="009D1531" w:rsidRDefault="00D87151" w:rsidP="009D1531">
      <w:pPr>
        <w:pStyle w:val="Textonotapie"/>
        <w:jc w:val="both"/>
        <w:rPr>
          <w:sz w:val="18"/>
          <w:szCs w:val="18"/>
          <w:lang w:val="es-MX"/>
        </w:rPr>
      </w:pPr>
      <w:r w:rsidRPr="009D1531">
        <w:rPr>
          <w:rStyle w:val="Refdenotaalpie"/>
          <w:sz w:val="18"/>
          <w:szCs w:val="18"/>
        </w:rPr>
        <w:footnoteRef/>
      </w:r>
      <w:r w:rsidRPr="009D1531">
        <w:rPr>
          <w:sz w:val="18"/>
          <w:szCs w:val="18"/>
        </w:rPr>
        <w:t xml:space="preserve"> </w:t>
      </w:r>
      <w:r w:rsidRPr="009D1531">
        <w:rPr>
          <w:sz w:val="18"/>
          <w:szCs w:val="18"/>
          <w:lang w:val="es-MX"/>
        </w:rPr>
        <w:t xml:space="preserve">En adelante, Tribunal local. </w:t>
      </w:r>
    </w:p>
  </w:footnote>
  <w:footnote w:id="4">
    <w:p w14:paraId="4F8A17BB" w14:textId="77777777" w:rsidR="00D87151" w:rsidRPr="009D1531" w:rsidRDefault="00D87151" w:rsidP="009D1531">
      <w:pPr>
        <w:pStyle w:val="Textonotapie"/>
        <w:jc w:val="both"/>
        <w:rPr>
          <w:rFonts w:cs="Arial"/>
          <w:sz w:val="18"/>
          <w:szCs w:val="18"/>
          <w:lang w:val="es-MX"/>
        </w:rPr>
      </w:pPr>
      <w:r w:rsidRPr="009D1531">
        <w:rPr>
          <w:rStyle w:val="Refdenotaalpie"/>
          <w:rFonts w:cs="Arial"/>
          <w:sz w:val="18"/>
          <w:szCs w:val="18"/>
        </w:rPr>
        <w:footnoteRef/>
      </w:r>
      <w:r w:rsidRPr="009D1531">
        <w:rPr>
          <w:rFonts w:cs="Arial"/>
          <w:sz w:val="18"/>
          <w:szCs w:val="18"/>
        </w:rPr>
        <w:t xml:space="preserve"> </w:t>
      </w:r>
      <w:r w:rsidRPr="009D1531">
        <w:rPr>
          <w:rFonts w:cs="Arial"/>
          <w:sz w:val="18"/>
          <w:szCs w:val="18"/>
          <w:lang w:val="es-MX"/>
        </w:rPr>
        <w:t xml:space="preserve">En adelante, Instituto local. </w:t>
      </w:r>
    </w:p>
  </w:footnote>
  <w:footnote w:id="5">
    <w:p w14:paraId="14A9D0DD" w14:textId="77777777" w:rsidR="003C67B9" w:rsidRPr="009D1531" w:rsidRDefault="003C67B9" w:rsidP="009D1531">
      <w:pPr>
        <w:pStyle w:val="Textonotapie"/>
        <w:jc w:val="both"/>
        <w:rPr>
          <w:rFonts w:cs="Arial"/>
          <w:color w:val="000000" w:themeColor="text1"/>
          <w:sz w:val="18"/>
          <w:szCs w:val="18"/>
          <w:lang w:val="es-MX"/>
        </w:rPr>
      </w:pPr>
      <w:r w:rsidRPr="009D1531">
        <w:rPr>
          <w:rStyle w:val="Refdenotaalpie"/>
          <w:rFonts w:cs="Arial"/>
          <w:color w:val="000000" w:themeColor="text1"/>
          <w:sz w:val="18"/>
          <w:szCs w:val="18"/>
          <w:lang w:val="es-MX"/>
        </w:rPr>
        <w:footnoteRef/>
      </w:r>
      <w:r w:rsidRPr="009D1531">
        <w:rPr>
          <w:rFonts w:cs="Arial"/>
          <w:color w:val="000000" w:themeColor="text1"/>
          <w:sz w:val="18"/>
          <w:szCs w:val="18"/>
          <w:lang w:val="es-MX"/>
        </w:rPr>
        <w:t xml:space="preserve"> En adelante, Ley de Medios. </w:t>
      </w:r>
    </w:p>
  </w:footnote>
  <w:footnote w:id="6">
    <w:p w14:paraId="7463A262" w14:textId="3496DC88" w:rsidR="005B088B" w:rsidRPr="009D1531" w:rsidRDefault="005B088B" w:rsidP="009D1531">
      <w:pPr>
        <w:pStyle w:val="Textonotapie"/>
        <w:jc w:val="both"/>
        <w:rPr>
          <w:rFonts w:cs="Arial"/>
          <w:sz w:val="18"/>
          <w:szCs w:val="18"/>
        </w:rPr>
      </w:pPr>
      <w:r w:rsidRPr="009D1531">
        <w:rPr>
          <w:rStyle w:val="Refdenotaalpie"/>
          <w:rFonts w:cs="Arial"/>
          <w:sz w:val="18"/>
          <w:szCs w:val="18"/>
        </w:rPr>
        <w:footnoteRef/>
      </w:r>
      <w:r w:rsidRPr="009D1531">
        <w:rPr>
          <w:rFonts w:cs="Arial"/>
          <w:sz w:val="18"/>
          <w:szCs w:val="18"/>
        </w:rPr>
        <w:t xml:space="preserve"> Con fundamento en lo establecido en los artículos 41, párrafo segundo, base VI; 94, párrafos primero y quinto, y 99, párrafo cuarto, fracción X, de la Constitución general; 169, fracción XVIII, de la Ley Orgánica del Poder Judicial de la Federación, así como 3, párrafo 2; 4, párrafo 1, y 64, de la Ley de Medios.</w:t>
      </w:r>
    </w:p>
  </w:footnote>
  <w:footnote w:id="7">
    <w:p w14:paraId="5EFB4102" w14:textId="270E9F40" w:rsidR="00390954" w:rsidRPr="009D1531" w:rsidRDefault="00390954" w:rsidP="009D1531">
      <w:pPr>
        <w:pStyle w:val="Texto0"/>
        <w:spacing w:after="0" w:line="240" w:lineRule="auto"/>
        <w:ind w:firstLine="0"/>
        <w:rPr>
          <w:rFonts w:ascii="Arial" w:hAnsi="Arial"/>
        </w:rPr>
      </w:pPr>
      <w:r w:rsidRPr="009D1531">
        <w:rPr>
          <w:rStyle w:val="Refdenotaalpie"/>
          <w:rFonts w:ascii="Arial" w:eastAsia="Calibri" w:hAnsi="Arial"/>
        </w:rPr>
        <w:footnoteRef/>
      </w:r>
      <w:r w:rsidRPr="009D1531">
        <w:rPr>
          <w:rFonts w:ascii="Arial" w:hAnsi="Arial"/>
        </w:rPr>
        <w:t xml:space="preserve"> </w:t>
      </w:r>
      <w:r w:rsidR="0089070F" w:rsidRPr="009D1531">
        <w:rPr>
          <w:rFonts w:ascii="Arial" w:hAnsi="Arial"/>
        </w:rPr>
        <w:t>“</w:t>
      </w:r>
      <w:r w:rsidRPr="009D1531">
        <w:rPr>
          <w:rFonts w:ascii="Arial" w:hAnsi="Arial"/>
        </w:rPr>
        <w:t>Artículo 61</w:t>
      </w:r>
    </w:p>
    <w:p w14:paraId="67F9C9EF" w14:textId="77777777" w:rsidR="00390954" w:rsidRPr="009D1531" w:rsidRDefault="00390954" w:rsidP="009D1531">
      <w:pPr>
        <w:pStyle w:val="Texto0"/>
        <w:spacing w:after="0" w:line="240" w:lineRule="auto"/>
        <w:ind w:firstLine="0"/>
        <w:rPr>
          <w:rFonts w:ascii="Arial" w:hAnsi="Arial"/>
        </w:rPr>
      </w:pPr>
      <w:r w:rsidRPr="009D1531">
        <w:rPr>
          <w:rFonts w:ascii="Arial" w:hAnsi="Arial"/>
        </w:rPr>
        <w:t>1. El recurso de reconsideración sólo procederá para impugnar las sentencias de fondo dictadas por las Salas Regionales en los casos siguientes:</w:t>
      </w:r>
    </w:p>
    <w:p w14:paraId="74C4B85A" w14:textId="77777777" w:rsidR="00390954" w:rsidRPr="009D1531" w:rsidRDefault="00390954" w:rsidP="009D1531">
      <w:pPr>
        <w:pStyle w:val="texto"/>
        <w:tabs>
          <w:tab w:val="left" w:pos="284"/>
        </w:tabs>
        <w:spacing w:after="0" w:line="240" w:lineRule="auto"/>
        <w:ind w:firstLine="0"/>
        <w:rPr>
          <w:szCs w:val="18"/>
        </w:rPr>
      </w:pPr>
      <w:r w:rsidRPr="009D1531">
        <w:rPr>
          <w:szCs w:val="18"/>
        </w:rPr>
        <w:t xml:space="preserve">a) </w:t>
      </w:r>
      <w:r w:rsidRPr="009D1531">
        <w:rPr>
          <w:szCs w:val="18"/>
        </w:rPr>
        <w:tab/>
        <w:t>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39E14F6E" w14:textId="2C836A9B" w:rsidR="00390954" w:rsidRPr="009D1531" w:rsidRDefault="00390954" w:rsidP="009D1531">
      <w:pPr>
        <w:pStyle w:val="Textonotapie"/>
        <w:tabs>
          <w:tab w:val="left" w:pos="284"/>
        </w:tabs>
        <w:jc w:val="both"/>
        <w:rPr>
          <w:rFonts w:cs="Arial"/>
          <w:sz w:val="18"/>
          <w:szCs w:val="18"/>
        </w:rPr>
      </w:pPr>
      <w:r w:rsidRPr="009D1531">
        <w:rPr>
          <w:rFonts w:cs="Arial"/>
          <w:sz w:val="18"/>
          <w:szCs w:val="18"/>
        </w:rPr>
        <w:t xml:space="preserve">b) </w:t>
      </w:r>
      <w:r w:rsidRPr="009D1531">
        <w:rPr>
          <w:rFonts w:cs="Arial"/>
          <w:sz w:val="18"/>
          <w:szCs w:val="18"/>
        </w:rPr>
        <w:tab/>
        <w:t>En los demás medios de impugnación de la competencia de las Salas Regionales, cuando hayan determinado la no aplicación de una ley electoral por considerarla contraria a la Constitución.</w:t>
      </w:r>
      <w:r w:rsidR="0089070F" w:rsidRPr="009D1531">
        <w:rPr>
          <w:rFonts w:cs="Arial"/>
          <w:sz w:val="18"/>
          <w:szCs w:val="18"/>
        </w:rPr>
        <w:t>”</w:t>
      </w:r>
    </w:p>
  </w:footnote>
  <w:footnote w:id="8">
    <w:p w14:paraId="13B0F6D2" w14:textId="67A03686" w:rsidR="00390954" w:rsidRPr="009D1531" w:rsidRDefault="00390954" w:rsidP="009D1531">
      <w:pPr>
        <w:pStyle w:val="Textonotapie"/>
        <w:jc w:val="both"/>
        <w:rPr>
          <w:rFonts w:cs="Arial"/>
          <w:sz w:val="18"/>
          <w:szCs w:val="18"/>
        </w:rPr>
      </w:pPr>
      <w:r w:rsidRPr="009D1531">
        <w:rPr>
          <w:rStyle w:val="Refdenotaalpie"/>
          <w:rFonts w:cs="Arial"/>
          <w:sz w:val="18"/>
          <w:szCs w:val="18"/>
        </w:rPr>
        <w:footnoteRef/>
      </w:r>
      <w:r w:rsidRPr="009D1531">
        <w:rPr>
          <w:rFonts w:cs="Arial"/>
          <w:sz w:val="18"/>
          <w:szCs w:val="18"/>
        </w:rPr>
        <w:t xml:space="preserve"> </w:t>
      </w:r>
      <w:r w:rsidR="0032714B" w:rsidRPr="009D1531">
        <w:rPr>
          <w:rFonts w:cs="Arial"/>
          <w:sz w:val="18"/>
          <w:szCs w:val="18"/>
        </w:rPr>
        <w:t>Tesis de j</w:t>
      </w:r>
      <w:r w:rsidRPr="009D1531">
        <w:rPr>
          <w:rFonts w:cs="Arial"/>
          <w:sz w:val="18"/>
          <w:szCs w:val="18"/>
        </w:rPr>
        <w:t>urisprudencia 32/2009: “</w:t>
      </w:r>
      <w:r w:rsidR="00C31D91" w:rsidRPr="009D1531">
        <w:rPr>
          <w:rFonts w:cs="Arial"/>
          <w:smallCaps/>
          <w:sz w:val="18"/>
          <w:szCs w:val="18"/>
        </w:rPr>
        <w:t>recurso de reconsideración. procede si en la sentencia la sala regional inaplica, expresa o implícitamente, una ley electoral por considerarla inconstitucional</w:t>
      </w:r>
      <w:r w:rsidRPr="009D1531">
        <w:rPr>
          <w:rFonts w:cs="Arial"/>
          <w:sz w:val="18"/>
          <w:szCs w:val="18"/>
        </w:rPr>
        <w:t>”, consultable en la Compilación 1997-2013. Jurisprudencia y Tesis en Materia Electoral. Volumen 1, páginas 630 a 632.</w:t>
      </w:r>
    </w:p>
    <w:p w14:paraId="06F99130" w14:textId="75636F9D" w:rsidR="00390954" w:rsidRPr="009D1531" w:rsidRDefault="0032714B" w:rsidP="009D1531">
      <w:pPr>
        <w:pStyle w:val="Textonotapie"/>
        <w:jc w:val="both"/>
        <w:rPr>
          <w:rFonts w:cs="Arial"/>
          <w:sz w:val="18"/>
          <w:szCs w:val="18"/>
        </w:rPr>
      </w:pPr>
      <w:r w:rsidRPr="009D1531">
        <w:rPr>
          <w:rFonts w:cs="Arial"/>
          <w:sz w:val="18"/>
          <w:szCs w:val="18"/>
        </w:rPr>
        <w:t>Tesis de j</w:t>
      </w:r>
      <w:r w:rsidR="00390954" w:rsidRPr="009D1531">
        <w:rPr>
          <w:rFonts w:cs="Arial"/>
          <w:sz w:val="18"/>
          <w:szCs w:val="18"/>
        </w:rPr>
        <w:t>urisprudencias 17/2012 y 19/2012, de rubros: “</w:t>
      </w:r>
      <w:r w:rsidR="00C31D91" w:rsidRPr="009D1531">
        <w:rPr>
          <w:rFonts w:cs="Arial"/>
          <w:smallCaps/>
          <w:sz w:val="18"/>
          <w:szCs w:val="18"/>
        </w:rPr>
        <w:t>recurso de reconsideración. procede contra sentencias de las salas regionales en las que expresa o implícitamente, se inaplican normas partidistas” y “recurso de reconsideración. procede contra sentencias de las salas regionales cuando inapliquen normas consuetudinarias de carácter electoral</w:t>
      </w:r>
      <w:r w:rsidR="00390954" w:rsidRPr="009D1531">
        <w:rPr>
          <w:rFonts w:cs="Arial"/>
          <w:sz w:val="18"/>
          <w:szCs w:val="18"/>
        </w:rPr>
        <w:t>”, publicadas en la Compilación 1997-2013. Jurisprudencia y Tesis en Materia Electoral. Volumen 1, páginas 627 a 628; y 625 a 626, respectivamente.</w:t>
      </w:r>
    </w:p>
  </w:footnote>
  <w:footnote w:id="9">
    <w:p w14:paraId="2A35282B" w14:textId="3E84F796" w:rsidR="00D47430" w:rsidRPr="009D1531" w:rsidRDefault="00D47430" w:rsidP="009D1531">
      <w:pPr>
        <w:pStyle w:val="Textonotapie"/>
        <w:jc w:val="both"/>
        <w:rPr>
          <w:sz w:val="18"/>
          <w:szCs w:val="18"/>
          <w:lang w:val="es-MX"/>
        </w:rPr>
      </w:pPr>
      <w:r w:rsidRPr="009D1531">
        <w:rPr>
          <w:rStyle w:val="Refdenotaalpie"/>
          <w:rFonts w:cs="Arial"/>
          <w:sz w:val="18"/>
          <w:szCs w:val="18"/>
        </w:rPr>
        <w:footnoteRef/>
      </w:r>
      <w:r w:rsidRPr="009D1531">
        <w:rPr>
          <w:rStyle w:val="Refdenotaalpie"/>
          <w:rFonts w:cs="Arial"/>
          <w:sz w:val="18"/>
          <w:szCs w:val="18"/>
        </w:rPr>
        <w:t xml:space="preserve"> </w:t>
      </w:r>
      <w:r w:rsidR="0032714B" w:rsidRPr="009D1531">
        <w:rPr>
          <w:rFonts w:cs="Arial"/>
          <w:sz w:val="18"/>
          <w:szCs w:val="18"/>
        </w:rPr>
        <w:t>Tesis de j</w:t>
      </w:r>
      <w:r w:rsidRPr="009D1531">
        <w:rPr>
          <w:rFonts w:cs="Arial"/>
          <w:sz w:val="18"/>
          <w:szCs w:val="18"/>
        </w:rPr>
        <w:t>urisprudencia 10/2011, de rubro: “</w:t>
      </w:r>
      <w:r w:rsidR="00B97AE3" w:rsidRPr="009D1531">
        <w:rPr>
          <w:rFonts w:cs="Arial"/>
          <w:smallCaps/>
          <w:sz w:val="18"/>
          <w:szCs w:val="18"/>
        </w:rPr>
        <w:t>reconsideración. procede contra sentencias de las salas regionales cuando se omite el estudio o se declaran inoperantes los agravios relacionados con la inconstitucionalidad de normas electorales</w:t>
      </w:r>
      <w:r w:rsidRPr="009D1531">
        <w:rPr>
          <w:rFonts w:cs="Arial"/>
          <w:sz w:val="18"/>
          <w:szCs w:val="18"/>
        </w:rPr>
        <w:t>”, consultable en la Compilación 1997-2013. Jurisprudencia y tesis en materia electoral. Volumen 1, páginas 617 a 619</w:t>
      </w:r>
    </w:p>
  </w:footnote>
  <w:footnote w:id="10">
    <w:p w14:paraId="4CEE5EF1" w14:textId="6A2089FA" w:rsidR="00390954" w:rsidRPr="009D1531" w:rsidRDefault="00390954" w:rsidP="009D1531">
      <w:pPr>
        <w:pStyle w:val="Textonotapie"/>
        <w:jc w:val="both"/>
        <w:rPr>
          <w:rFonts w:cs="Arial"/>
          <w:sz w:val="18"/>
          <w:szCs w:val="18"/>
        </w:rPr>
      </w:pPr>
      <w:r w:rsidRPr="009D1531">
        <w:rPr>
          <w:rStyle w:val="Refdenotaalpie"/>
          <w:rFonts w:cs="Arial"/>
          <w:sz w:val="18"/>
          <w:szCs w:val="18"/>
        </w:rPr>
        <w:footnoteRef/>
      </w:r>
      <w:r w:rsidRPr="009D1531">
        <w:rPr>
          <w:rFonts w:cs="Arial"/>
          <w:sz w:val="18"/>
          <w:szCs w:val="18"/>
        </w:rPr>
        <w:t xml:space="preserve"> </w:t>
      </w:r>
      <w:r w:rsidR="0032714B" w:rsidRPr="009D1531">
        <w:rPr>
          <w:rFonts w:cs="Arial"/>
          <w:sz w:val="18"/>
          <w:szCs w:val="18"/>
        </w:rPr>
        <w:t>Tesis de j</w:t>
      </w:r>
      <w:r w:rsidRPr="009D1531">
        <w:rPr>
          <w:rFonts w:cs="Arial"/>
          <w:sz w:val="18"/>
          <w:szCs w:val="18"/>
        </w:rPr>
        <w:t>urisprudencia 26/2012, de rubro: “</w:t>
      </w:r>
      <w:r w:rsidR="00B97AE3" w:rsidRPr="009D1531">
        <w:rPr>
          <w:rFonts w:cs="Arial"/>
          <w:smallCaps/>
          <w:sz w:val="18"/>
          <w:szCs w:val="18"/>
        </w:rPr>
        <w:t>recurso de reconsideración. procede contra sentencias de salas regionales en las que se interpreten directamente preceptos constitucionales</w:t>
      </w:r>
      <w:r w:rsidRPr="009D1531">
        <w:rPr>
          <w:rFonts w:cs="Arial"/>
          <w:sz w:val="18"/>
          <w:szCs w:val="18"/>
        </w:rPr>
        <w:t>”, consultable en la Compilación 1997-2013. Jurisprudencia y tesis en materia electoral. Volumen 1, páginas 629 a 630.</w:t>
      </w:r>
    </w:p>
  </w:footnote>
  <w:footnote w:id="11">
    <w:p w14:paraId="6FBD1080" w14:textId="5DAB82A2" w:rsidR="00390954" w:rsidRPr="009D1531" w:rsidRDefault="00390954" w:rsidP="009D1531">
      <w:pPr>
        <w:pStyle w:val="Textonotapie"/>
        <w:jc w:val="both"/>
        <w:rPr>
          <w:rFonts w:cs="Arial"/>
          <w:sz w:val="18"/>
          <w:szCs w:val="18"/>
        </w:rPr>
      </w:pPr>
      <w:r w:rsidRPr="009D1531">
        <w:rPr>
          <w:rStyle w:val="Refdenotaalpie"/>
          <w:rFonts w:cs="Arial"/>
          <w:sz w:val="18"/>
          <w:szCs w:val="18"/>
        </w:rPr>
        <w:footnoteRef/>
      </w:r>
      <w:r w:rsidRPr="009D1531">
        <w:rPr>
          <w:rFonts w:cs="Arial"/>
          <w:sz w:val="18"/>
          <w:szCs w:val="18"/>
        </w:rPr>
        <w:t xml:space="preserve"> </w:t>
      </w:r>
      <w:r w:rsidR="0032714B" w:rsidRPr="009D1531">
        <w:rPr>
          <w:rFonts w:cs="Arial"/>
          <w:sz w:val="18"/>
          <w:szCs w:val="18"/>
        </w:rPr>
        <w:t>Tesis de j</w:t>
      </w:r>
      <w:r w:rsidRPr="009D1531">
        <w:rPr>
          <w:rFonts w:cs="Arial"/>
          <w:sz w:val="18"/>
          <w:szCs w:val="18"/>
        </w:rPr>
        <w:t>urisprudencia 28/2013, de rubro: “</w:t>
      </w:r>
      <w:r w:rsidR="00B97AE3" w:rsidRPr="009D1531">
        <w:rPr>
          <w:rFonts w:cs="Arial"/>
          <w:smallCaps/>
          <w:sz w:val="18"/>
          <w:szCs w:val="18"/>
        </w:rPr>
        <w:t>recurso de reconsideración. procede para controvertir sentencias de las salas regionales cuando ejerzan control de convencionalidad</w:t>
      </w:r>
      <w:r w:rsidRPr="009D1531">
        <w:rPr>
          <w:rFonts w:cs="Arial"/>
          <w:sz w:val="18"/>
          <w:szCs w:val="18"/>
        </w:rPr>
        <w:t>”, publicada en la Gaceta de Jurisprudencia y Tesis en materia electoral, Tribunal Electoral del Poder Judicial de la Federación, año 6, número 13, 2013, páginas 67 y 68.</w:t>
      </w:r>
    </w:p>
  </w:footnote>
  <w:footnote w:id="12">
    <w:p w14:paraId="432EED3F" w14:textId="2A278532" w:rsidR="00390954" w:rsidRPr="009D1531" w:rsidRDefault="00390954" w:rsidP="009D1531">
      <w:pPr>
        <w:pStyle w:val="Textonotapie"/>
        <w:jc w:val="both"/>
        <w:rPr>
          <w:rFonts w:cs="Arial"/>
          <w:sz w:val="18"/>
          <w:szCs w:val="18"/>
        </w:rPr>
      </w:pPr>
      <w:r w:rsidRPr="009D1531">
        <w:rPr>
          <w:rStyle w:val="Refdenotaalpie"/>
          <w:rFonts w:cs="Arial"/>
          <w:sz w:val="18"/>
          <w:szCs w:val="18"/>
        </w:rPr>
        <w:footnoteRef/>
      </w:r>
      <w:r w:rsidRPr="009D1531">
        <w:rPr>
          <w:rFonts w:cs="Arial"/>
          <w:sz w:val="18"/>
          <w:szCs w:val="18"/>
        </w:rPr>
        <w:t xml:space="preserve"> </w:t>
      </w:r>
      <w:r w:rsidR="0032714B" w:rsidRPr="009D1531">
        <w:rPr>
          <w:rFonts w:cs="Arial"/>
          <w:sz w:val="18"/>
          <w:szCs w:val="18"/>
        </w:rPr>
        <w:t>Tesis de j</w:t>
      </w:r>
      <w:r w:rsidRPr="009D1531">
        <w:rPr>
          <w:rFonts w:cs="Arial"/>
          <w:sz w:val="18"/>
          <w:szCs w:val="18"/>
        </w:rPr>
        <w:t>urisprudencia 5/2014: “</w:t>
      </w:r>
      <w:r w:rsidR="00B97AE3" w:rsidRPr="009D1531">
        <w:rPr>
          <w:rFonts w:cs="Arial"/>
          <w:smallCaps/>
          <w:sz w:val="18"/>
          <w:szCs w:val="18"/>
        </w:rPr>
        <w:t>recurso de reconsideración. procede cuando se aduzca la existencia de irregularidades graves que puedan afectar los principios constitucionales y convencionales exigidos para la validez de las elecciones</w:t>
      </w:r>
      <w:r w:rsidRPr="009D1531">
        <w:rPr>
          <w:rFonts w:cs="Arial"/>
          <w:sz w:val="18"/>
          <w:szCs w:val="18"/>
        </w:rPr>
        <w:t>”, publicada en la Gaceta de Jurisprudencia y Tesis en materia electoral, Tribunal Electoral del Poder Judicial de la Federación, año 7, número 14, 2014, páginas 25 y 26.</w:t>
      </w:r>
    </w:p>
  </w:footnote>
  <w:footnote w:id="13">
    <w:p w14:paraId="7A504F58" w14:textId="23771D19" w:rsidR="00390954" w:rsidRPr="009D1531" w:rsidRDefault="00390954" w:rsidP="009D1531">
      <w:pPr>
        <w:pStyle w:val="Textonotapie"/>
        <w:jc w:val="both"/>
        <w:rPr>
          <w:rFonts w:cs="Arial"/>
          <w:sz w:val="18"/>
          <w:szCs w:val="18"/>
        </w:rPr>
      </w:pPr>
      <w:r w:rsidRPr="009D1531">
        <w:rPr>
          <w:rStyle w:val="Refdenotaalpie"/>
          <w:rFonts w:cs="Arial"/>
          <w:sz w:val="18"/>
          <w:szCs w:val="18"/>
        </w:rPr>
        <w:footnoteRef/>
      </w:r>
      <w:r w:rsidRPr="009D1531">
        <w:rPr>
          <w:rFonts w:cs="Arial"/>
          <w:sz w:val="18"/>
          <w:szCs w:val="18"/>
        </w:rPr>
        <w:t xml:space="preserve"> </w:t>
      </w:r>
      <w:r w:rsidR="0032714B" w:rsidRPr="009D1531">
        <w:rPr>
          <w:rFonts w:cs="Arial"/>
          <w:sz w:val="18"/>
          <w:szCs w:val="18"/>
        </w:rPr>
        <w:t>Tesis de j</w:t>
      </w:r>
      <w:r w:rsidR="00FE36C3" w:rsidRPr="009D1531">
        <w:rPr>
          <w:rFonts w:cs="Arial"/>
          <w:sz w:val="18"/>
          <w:szCs w:val="18"/>
        </w:rPr>
        <w:t>urisprudencia 12/2018</w:t>
      </w:r>
      <w:r w:rsidRPr="009D1531">
        <w:rPr>
          <w:rFonts w:cs="Arial"/>
          <w:sz w:val="18"/>
          <w:szCs w:val="18"/>
        </w:rPr>
        <w:t>, de rubro: “</w:t>
      </w:r>
      <w:r w:rsidR="00A867E4" w:rsidRPr="009D1531">
        <w:rPr>
          <w:rFonts w:cs="Arial"/>
          <w:smallCaps/>
          <w:sz w:val="18"/>
          <w:szCs w:val="18"/>
        </w:rPr>
        <w:t>recurso de reconsideración. procede contra sentencias de desechamiento cuando se advierta una violación manifiesta al debido proceso o en caso de notorio error judicial</w:t>
      </w:r>
      <w:r w:rsidRPr="009D1531">
        <w:rPr>
          <w:rFonts w:cs="Arial"/>
          <w:sz w:val="18"/>
          <w:szCs w:val="18"/>
          <w:lang w:val="es-ES_tradnl"/>
        </w:rPr>
        <w:t xml:space="preserve">”, </w:t>
      </w:r>
      <w:r w:rsidR="00FE36C3" w:rsidRPr="009D1531">
        <w:rPr>
          <w:rFonts w:cs="Arial"/>
          <w:sz w:val="18"/>
          <w:szCs w:val="18"/>
          <w:lang w:val="es-ES_tradnl"/>
        </w:rPr>
        <w:t>Gaceta de Jurisprudencia y Tesis en materia electoral, Tribunal Electoral del Poder Judicial de la Federación, Año 10, Número 21, 2018, páginas 30 y 31</w:t>
      </w:r>
      <w:r w:rsidRPr="009D1531">
        <w:rPr>
          <w:rFonts w:cs="Arial"/>
          <w:sz w:val="18"/>
          <w:szCs w:val="18"/>
          <w:lang w:val="es-ES_tradnl"/>
        </w:rPr>
        <w:t>.</w:t>
      </w:r>
    </w:p>
  </w:footnote>
  <w:footnote w:id="14">
    <w:p w14:paraId="3AF71EB5" w14:textId="2C2BB9B8" w:rsidR="00C2017A" w:rsidRPr="009D1531" w:rsidRDefault="00C2017A" w:rsidP="009D1531">
      <w:pPr>
        <w:pStyle w:val="Textonotapie"/>
        <w:jc w:val="both"/>
        <w:rPr>
          <w:rFonts w:cs="Arial"/>
          <w:sz w:val="18"/>
          <w:szCs w:val="18"/>
          <w:lang w:val="es-MX"/>
        </w:rPr>
      </w:pPr>
      <w:r w:rsidRPr="009D1531">
        <w:rPr>
          <w:rStyle w:val="Refdenotaalpie"/>
          <w:rFonts w:cs="Arial"/>
          <w:sz w:val="18"/>
          <w:szCs w:val="18"/>
        </w:rPr>
        <w:footnoteRef/>
      </w:r>
      <w:r w:rsidRPr="009D1531">
        <w:rPr>
          <w:rFonts w:cs="Arial"/>
          <w:sz w:val="18"/>
          <w:szCs w:val="18"/>
        </w:rPr>
        <w:t xml:space="preserve"> </w:t>
      </w:r>
      <w:r w:rsidR="0032714B" w:rsidRPr="009D1531">
        <w:rPr>
          <w:rFonts w:cs="Arial"/>
          <w:sz w:val="18"/>
          <w:szCs w:val="18"/>
        </w:rPr>
        <w:t>Tesis de j</w:t>
      </w:r>
      <w:r w:rsidRPr="009D1531">
        <w:rPr>
          <w:rFonts w:cs="Arial"/>
          <w:sz w:val="18"/>
          <w:szCs w:val="18"/>
          <w:lang w:val="es-MX"/>
        </w:rPr>
        <w:t>urisprudencia 12/2022, de rubro: “</w:t>
      </w:r>
      <w:r w:rsidR="00A867E4" w:rsidRPr="009D1531">
        <w:rPr>
          <w:rFonts w:cs="Arial"/>
          <w:smallCaps/>
          <w:sz w:val="18"/>
          <w:szCs w:val="18"/>
        </w:rPr>
        <w:t>recurso de reconsideración. es la vía idónea para controvertir las medidas de apremio impuestas por las salas regionales por irregularidades cometidas durante la sustanciación de medios de impugnación o vinculadas con la ejecución de sus sentencias</w:t>
      </w:r>
      <w:r w:rsidRPr="009D1531">
        <w:rPr>
          <w:rFonts w:cs="Arial"/>
          <w:sz w:val="18"/>
          <w:szCs w:val="18"/>
          <w:lang w:val="es-MX"/>
        </w:rPr>
        <w:t>”</w:t>
      </w:r>
      <w:r w:rsidR="004237CF" w:rsidRPr="009D1531">
        <w:rPr>
          <w:rFonts w:cs="Arial"/>
          <w:sz w:val="18"/>
          <w:szCs w:val="18"/>
          <w:lang w:val="es-MX"/>
        </w:rPr>
        <w:t xml:space="preserve">, publicada en la </w:t>
      </w:r>
      <w:r w:rsidR="00BE5004" w:rsidRPr="009D1531">
        <w:rPr>
          <w:rFonts w:cs="Arial"/>
          <w:sz w:val="18"/>
          <w:szCs w:val="18"/>
          <w:lang w:val="es-MX"/>
        </w:rPr>
        <w:t>Gaceta Jurisprudencia y Tesis en materia electoral, Tribunal Electoral del Poder Judicial de la Federación, Año 15, Número 27, 2022, páginas 49, 50 y 51.</w:t>
      </w:r>
    </w:p>
  </w:footnote>
  <w:footnote w:id="15">
    <w:p w14:paraId="784CC859" w14:textId="05D10383" w:rsidR="00150436" w:rsidRPr="009D1531" w:rsidRDefault="00150436" w:rsidP="009D1531">
      <w:pPr>
        <w:pStyle w:val="Textonotapie"/>
        <w:jc w:val="both"/>
        <w:rPr>
          <w:rFonts w:cs="Arial"/>
          <w:sz w:val="18"/>
          <w:szCs w:val="18"/>
          <w:lang w:val="es-MX"/>
        </w:rPr>
      </w:pPr>
      <w:r w:rsidRPr="009D1531">
        <w:rPr>
          <w:rStyle w:val="Refdenotaalpie"/>
          <w:rFonts w:cs="Arial"/>
          <w:sz w:val="18"/>
          <w:szCs w:val="18"/>
        </w:rPr>
        <w:footnoteRef/>
      </w:r>
      <w:r w:rsidRPr="009D1531">
        <w:rPr>
          <w:rFonts w:cs="Arial"/>
          <w:sz w:val="18"/>
          <w:szCs w:val="18"/>
        </w:rPr>
        <w:t xml:space="preserve"> </w:t>
      </w:r>
      <w:r w:rsidR="0032714B" w:rsidRPr="009D1531">
        <w:rPr>
          <w:rFonts w:cs="Arial"/>
          <w:sz w:val="18"/>
          <w:szCs w:val="18"/>
        </w:rPr>
        <w:t>Tesis de j</w:t>
      </w:r>
      <w:r w:rsidR="00F66EE1" w:rsidRPr="009D1531">
        <w:rPr>
          <w:rFonts w:cs="Arial"/>
          <w:sz w:val="18"/>
          <w:szCs w:val="18"/>
          <w:lang w:val="es-MX"/>
        </w:rPr>
        <w:t>urisprudencia 13/2023, de rubro: “</w:t>
      </w:r>
      <w:r w:rsidR="00A867E4" w:rsidRPr="009D1531">
        <w:rPr>
          <w:rFonts w:cs="Arial"/>
          <w:smallCaps/>
          <w:sz w:val="18"/>
          <w:szCs w:val="18"/>
        </w:rPr>
        <w:t>recurso de reconsideración. es procedente para impugnar las resoluciones de las salas regionales en las que se declare la imposibilidad de cumplir una sentencia</w:t>
      </w:r>
      <w:r w:rsidR="00F66EE1" w:rsidRPr="009D1531">
        <w:rPr>
          <w:rFonts w:cs="Arial"/>
          <w:sz w:val="18"/>
          <w:szCs w:val="18"/>
          <w:lang w:val="es-MX"/>
        </w:rPr>
        <w:t>”</w:t>
      </w:r>
      <w:r w:rsidR="00507C78" w:rsidRPr="009D1531">
        <w:rPr>
          <w:rFonts w:cs="Arial"/>
          <w:sz w:val="18"/>
          <w:szCs w:val="18"/>
          <w:lang w:val="es-MX"/>
        </w:rPr>
        <w:t xml:space="preserve">, </w:t>
      </w:r>
      <w:r w:rsidR="001D3BC9" w:rsidRPr="009D1531">
        <w:rPr>
          <w:rFonts w:cs="Arial"/>
          <w:sz w:val="18"/>
          <w:szCs w:val="18"/>
          <w:lang w:val="es-MX"/>
        </w:rPr>
        <w:t>aprobada por la Sala Superior en sesión pública celebrada el once de octubre de dos mil veintitrés.</w:t>
      </w:r>
    </w:p>
  </w:footnote>
  <w:footnote w:id="16">
    <w:p w14:paraId="39D2D485" w14:textId="6F813CE1" w:rsidR="00EB1033" w:rsidRPr="009D1531" w:rsidRDefault="00EB1033" w:rsidP="009D1531">
      <w:pPr>
        <w:pStyle w:val="Textonotapie"/>
        <w:jc w:val="both"/>
        <w:rPr>
          <w:sz w:val="18"/>
          <w:szCs w:val="18"/>
          <w:lang w:val="es-MX"/>
        </w:rPr>
      </w:pPr>
      <w:r w:rsidRPr="009D1531">
        <w:rPr>
          <w:rStyle w:val="Refdenotaalpie"/>
          <w:sz w:val="18"/>
          <w:szCs w:val="18"/>
        </w:rPr>
        <w:footnoteRef/>
      </w:r>
      <w:r w:rsidRPr="009D1531">
        <w:rPr>
          <w:sz w:val="18"/>
          <w:szCs w:val="18"/>
        </w:rPr>
        <w:t xml:space="preserve"> </w:t>
      </w:r>
      <w:r w:rsidRPr="009D1531">
        <w:rPr>
          <w:sz w:val="18"/>
          <w:szCs w:val="18"/>
          <w:lang w:val="es-MX"/>
        </w:rPr>
        <w:t>Con el rubro: “</w:t>
      </w:r>
      <w:r w:rsidR="00784F20" w:rsidRPr="009D1531">
        <w:rPr>
          <w:rFonts w:cs="Arial"/>
          <w:smallCaps/>
          <w:sz w:val="18"/>
          <w:szCs w:val="18"/>
        </w:rPr>
        <w:t>actos anticipados de precampaña o campaña. para acreditar el elemento subjetivo se deben analizar las variables relacionadas con la trascendencia a la ciudadanía.</w:t>
      </w:r>
      <w:r w:rsidRPr="009D1531">
        <w:rPr>
          <w:sz w:val="18"/>
          <w:szCs w:val="18"/>
          <w:lang w:val="es-MX"/>
        </w:rPr>
        <w:t>”</w:t>
      </w:r>
    </w:p>
  </w:footnote>
  <w:footnote w:id="17">
    <w:p w14:paraId="44F37297" w14:textId="65B67A2F" w:rsidR="00781303" w:rsidRPr="009D1531" w:rsidRDefault="00781303" w:rsidP="009D1531">
      <w:pPr>
        <w:pStyle w:val="Textonotapie"/>
        <w:jc w:val="both"/>
        <w:rPr>
          <w:sz w:val="18"/>
          <w:szCs w:val="18"/>
          <w:lang w:val="es-MX"/>
        </w:rPr>
      </w:pPr>
      <w:r w:rsidRPr="009D1531">
        <w:rPr>
          <w:rStyle w:val="Refdenotaalpie"/>
          <w:sz w:val="18"/>
          <w:szCs w:val="18"/>
        </w:rPr>
        <w:footnoteRef/>
      </w:r>
      <w:r w:rsidRPr="009D1531">
        <w:rPr>
          <w:sz w:val="18"/>
          <w:szCs w:val="18"/>
        </w:rPr>
        <w:t xml:space="preserve"> </w:t>
      </w:r>
      <w:r w:rsidR="00EB1033" w:rsidRPr="009D1531">
        <w:rPr>
          <w:sz w:val="18"/>
          <w:szCs w:val="18"/>
          <w:lang w:val="es-MX"/>
        </w:rPr>
        <w:t>Con el rubro: “</w:t>
      </w:r>
      <w:r w:rsidR="00784F20" w:rsidRPr="009D1531">
        <w:rPr>
          <w:rFonts w:cs="Arial"/>
          <w:smallCaps/>
          <w:sz w:val="18"/>
          <w:szCs w:val="18"/>
        </w:rPr>
        <w:t xml:space="preserve">actos anticipados de precampaña o campaña. para acreditar el elemento subjetivo se requiere que el mensaje sea explícito o inequívoco respecto a su finalidad electoral (legislación del estado de </w:t>
      </w:r>
      <w:proofErr w:type="spellStart"/>
      <w:r w:rsidR="00784F20" w:rsidRPr="009D1531">
        <w:rPr>
          <w:rFonts w:cs="Arial"/>
          <w:smallCaps/>
          <w:sz w:val="18"/>
          <w:szCs w:val="18"/>
        </w:rPr>
        <w:t>méxico</w:t>
      </w:r>
      <w:proofErr w:type="spellEnd"/>
      <w:r w:rsidR="00784F20" w:rsidRPr="009D1531">
        <w:rPr>
          <w:rFonts w:cs="Arial"/>
          <w:smallCaps/>
          <w:sz w:val="18"/>
          <w:szCs w:val="18"/>
        </w:rPr>
        <w:t xml:space="preserve"> y similares)</w:t>
      </w:r>
      <w:r w:rsidR="00EB1033" w:rsidRPr="009D1531">
        <w:rPr>
          <w:sz w:val="18"/>
          <w:szCs w:val="18"/>
          <w:lang w:val="es-MX"/>
        </w:rPr>
        <w:t>.”</w:t>
      </w:r>
    </w:p>
  </w:footnote>
  <w:footnote w:id="18">
    <w:p w14:paraId="78D2281B" w14:textId="31106ACF" w:rsidR="00781303" w:rsidRPr="009D1531" w:rsidRDefault="00781303" w:rsidP="009D1531">
      <w:pPr>
        <w:pStyle w:val="Textonotapie"/>
        <w:jc w:val="both"/>
        <w:rPr>
          <w:sz w:val="18"/>
          <w:szCs w:val="18"/>
          <w:lang w:val="es-MX"/>
        </w:rPr>
      </w:pPr>
      <w:r w:rsidRPr="009D1531">
        <w:rPr>
          <w:rStyle w:val="Refdenotaalpie"/>
          <w:sz w:val="18"/>
          <w:szCs w:val="18"/>
        </w:rPr>
        <w:footnoteRef/>
      </w:r>
      <w:r w:rsidRPr="009D1531">
        <w:rPr>
          <w:sz w:val="18"/>
          <w:szCs w:val="18"/>
        </w:rPr>
        <w:t xml:space="preserve"> </w:t>
      </w:r>
      <w:r w:rsidRPr="009D1531">
        <w:rPr>
          <w:sz w:val="18"/>
          <w:szCs w:val="18"/>
          <w:lang w:val="es-MX"/>
        </w:rPr>
        <w:t>Con el rubro: “</w:t>
      </w:r>
      <w:r w:rsidR="00784F20" w:rsidRPr="009D1531">
        <w:rPr>
          <w:rFonts w:cs="Arial"/>
          <w:smallCaps/>
          <w:sz w:val="18"/>
          <w:szCs w:val="18"/>
        </w:rPr>
        <w:t>actos anticipados de precampaña o campaña. la sola manifestación de la intención de aspirar a un cargo público no los configura.</w:t>
      </w:r>
      <w:r w:rsidRPr="009D1531">
        <w:rPr>
          <w:sz w:val="18"/>
          <w:szCs w:val="18"/>
          <w:lang w:val="es-MX"/>
        </w:rPr>
        <w:t>”</w:t>
      </w:r>
    </w:p>
  </w:footnote>
  <w:footnote w:id="19">
    <w:p w14:paraId="512FF67F" w14:textId="0F081EF4" w:rsidR="00C52D54" w:rsidRPr="009D1531" w:rsidRDefault="00C52D54" w:rsidP="009D1531">
      <w:pPr>
        <w:pStyle w:val="Textonotapie"/>
        <w:jc w:val="both"/>
        <w:rPr>
          <w:sz w:val="18"/>
          <w:szCs w:val="18"/>
          <w:lang w:val="es-MX"/>
        </w:rPr>
      </w:pPr>
      <w:r w:rsidRPr="009D1531">
        <w:rPr>
          <w:rStyle w:val="Refdenotaalpie"/>
          <w:sz w:val="18"/>
          <w:szCs w:val="18"/>
        </w:rPr>
        <w:footnoteRef/>
      </w:r>
      <w:r w:rsidRPr="009D1531">
        <w:rPr>
          <w:sz w:val="18"/>
          <w:szCs w:val="18"/>
        </w:rPr>
        <w:t xml:space="preserve"> </w:t>
      </w:r>
      <w:r w:rsidRPr="009D1531">
        <w:rPr>
          <w:sz w:val="18"/>
          <w:szCs w:val="18"/>
          <w:lang w:val="es-MX"/>
        </w:rPr>
        <w:t>Véase, los criterios que informan las tesis de jurisprudencia 4/2018, de rubro: “</w:t>
      </w:r>
      <w:r w:rsidR="008D69D6" w:rsidRPr="009D1531">
        <w:rPr>
          <w:rFonts w:cs="Arial"/>
          <w:smallCaps/>
          <w:sz w:val="18"/>
          <w:szCs w:val="18"/>
        </w:rPr>
        <w:t xml:space="preserve">actos anticipados de precampaña o campaña. para acreditar el elemento subjetivo se requiere que el mensaje sea explícito o inequívoco respecto a su finalidad electoral (legislación del estado de </w:t>
      </w:r>
      <w:proofErr w:type="spellStart"/>
      <w:r w:rsidR="008D69D6" w:rsidRPr="009D1531">
        <w:rPr>
          <w:rFonts w:cs="Arial"/>
          <w:smallCaps/>
          <w:sz w:val="18"/>
          <w:szCs w:val="18"/>
        </w:rPr>
        <w:t>méxico</w:t>
      </w:r>
      <w:proofErr w:type="spellEnd"/>
      <w:r w:rsidR="008D69D6" w:rsidRPr="009D1531">
        <w:rPr>
          <w:rFonts w:cs="Arial"/>
          <w:smallCaps/>
          <w:sz w:val="18"/>
          <w:szCs w:val="18"/>
        </w:rPr>
        <w:t xml:space="preserve"> y similares</w:t>
      </w:r>
      <w:r w:rsidRPr="009D1531">
        <w:rPr>
          <w:sz w:val="18"/>
          <w:szCs w:val="18"/>
          <w:lang w:val="es-MX"/>
        </w:rPr>
        <w:t>”</w:t>
      </w:r>
      <w:r w:rsidR="004C4845" w:rsidRPr="009D1531">
        <w:rPr>
          <w:sz w:val="18"/>
          <w:szCs w:val="18"/>
          <w:lang w:val="es-MX"/>
        </w:rPr>
        <w:t>,</w:t>
      </w:r>
      <w:r w:rsidRPr="009D1531">
        <w:rPr>
          <w:sz w:val="18"/>
          <w:szCs w:val="18"/>
          <w:lang w:val="es-MX"/>
        </w:rPr>
        <w:t xml:space="preserve"> </w:t>
      </w:r>
      <w:r w:rsidR="004C4845" w:rsidRPr="009D1531">
        <w:rPr>
          <w:sz w:val="18"/>
          <w:szCs w:val="18"/>
          <w:lang w:val="es-MX"/>
        </w:rPr>
        <w:t>2/2023, de rubro: “</w:t>
      </w:r>
      <w:r w:rsidR="008D69D6" w:rsidRPr="009D1531">
        <w:rPr>
          <w:rFonts w:cs="Arial"/>
          <w:smallCaps/>
          <w:sz w:val="18"/>
          <w:szCs w:val="18"/>
        </w:rPr>
        <w:t>actos anticipados de precampaña o campaña. para acreditar el elemento subjetivo se deben analizar las variables relacionadas con la trascendencia a la ciudadanía</w:t>
      </w:r>
      <w:r w:rsidR="004C4845" w:rsidRPr="009D1531">
        <w:rPr>
          <w:sz w:val="18"/>
          <w:szCs w:val="18"/>
          <w:lang w:val="es-MX"/>
        </w:rPr>
        <w:t>.”</w:t>
      </w:r>
      <w:r w:rsidR="008352EF" w:rsidRPr="009D1531">
        <w:rPr>
          <w:sz w:val="18"/>
          <w:szCs w:val="18"/>
          <w:lang w:val="es-MX"/>
        </w:rPr>
        <w:t xml:space="preserve"> y 34/2024, de rubro: “</w:t>
      </w:r>
      <w:r w:rsidR="008D69D6" w:rsidRPr="009D1531">
        <w:rPr>
          <w:rFonts w:cs="Arial"/>
          <w:smallCaps/>
          <w:sz w:val="18"/>
          <w:szCs w:val="18"/>
        </w:rPr>
        <w:t>actos anticipados de precampaña o campaña. la sola manifestación de la intención de aspirar a un cargo público no los configura.</w:t>
      </w:r>
      <w:r w:rsidR="008352EF" w:rsidRPr="009D1531">
        <w:rPr>
          <w:sz w:val="18"/>
          <w:szCs w:val="18"/>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42E5" w14:textId="7AD67E54" w:rsidR="00851F45" w:rsidRPr="007777B8" w:rsidRDefault="00522FD8" w:rsidP="00AE5D2B">
    <w:pPr>
      <w:pStyle w:val="Encabezado"/>
      <w:jc w:val="right"/>
      <w:rPr>
        <w:rFonts w:cs="Arial"/>
        <w:b/>
        <w:szCs w:val="24"/>
      </w:rPr>
    </w:pPr>
    <w:r>
      <w:rPr>
        <w:rFonts w:cs="Arial"/>
        <w:b/>
        <w:szCs w:val="24"/>
      </w:rPr>
      <w:t>SUP-</w:t>
    </w:r>
    <w:r w:rsidR="00900D45">
      <w:rPr>
        <w:rFonts w:cs="Arial"/>
        <w:b/>
        <w:szCs w:val="24"/>
      </w:rPr>
      <w:t>REC</w:t>
    </w:r>
    <w:r>
      <w:rPr>
        <w:rFonts w:cs="Arial"/>
        <w:b/>
        <w:szCs w:val="24"/>
      </w:rPr>
      <w:t>-</w:t>
    </w:r>
    <w:r w:rsidR="007D56B2">
      <w:rPr>
        <w:rFonts w:cs="Arial"/>
        <w:b/>
        <w:szCs w:val="24"/>
      </w:rPr>
      <w:t>434</w:t>
    </w:r>
    <w:r>
      <w:rPr>
        <w:rFonts w:cs="Arial"/>
        <w:b/>
        <w:szCs w:val="24"/>
      </w:rPr>
      <w:t>/202</w:t>
    </w:r>
    <w:r w:rsidR="00BE5E5C">
      <w:rPr>
        <w:rFonts w:cs="Arial"/>
        <w:b/>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054B" w14:textId="6CF0D9F7" w:rsidR="00851F45" w:rsidRDefault="00522FD8" w:rsidP="00851F45">
    <w:pPr>
      <w:pStyle w:val="Encabezado"/>
      <w:jc w:val="right"/>
      <w:rPr>
        <w:rFonts w:cs="Arial"/>
        <w:b/>
        <w:szCs w:val="24"/>
      </w:rPr>
    </w:pPr>
    <w:r>
      <w:rPr>
        <w:noProof/>
      </w:rPr>
      <w:drawing>
        <wp:anchor distT="0" distB="0" distL="114300" distR="114300" simplePos="0" relativeHeight="251659264" behindDoc="0" locked="0" layoutInCell="1" allowOverlap="1" wp14:anchorId="33572CEB" wp14:editId="0599D0F5">
          <wp:simplePos x="0" y="0"/>
          <wp:positionH relativeFrom="column">
            <wp:posOffset>-1136691</wp:posOffset>
          </wp:positionH>
          <wp:positionV relativeFrom="paragraph">
            <wp:posOffset>-145736</wp:posOffset>
          </wp:positionV>
          <wp:extent cx="1378585" cy="1191260"/>
          <wp:effectExtent l="0" t="0" r="0" b="8890"/>
          <wp:wrapSquare wrapText="bothSides"/>
          <wp:docPr id="1365410402" name="Imagen 1365410402"/>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1191260"/>
                  </a:xfrm>
                  <a:prstGeom prst="rect">
                    <a:avLst/>
                  </a:prstGeom>
                  <a:noFill/>
                  <a:ln>
                    <a:noFill/>
                  </a:ln>
                </pic:spPr>
              </pic:pic>
            </a:graphicData>
          </a:graphic>
        </wp:anchor>
      </w:drawing>
    </w:r>
    <w:r w:rsidR="00851F45">
      <w:rPr>
        <w:rFonts w:cs="Arial"/>
        <w:b/>
        <w:szCs w:val="24"/>
      </w:rPr>
      <w:t>SUP-REC-</w:t>
    </w:r>
    <w:r w:rsidR="007D56B2">
      <w:rPr>
        <w:rFonts w:cs="Arial"/>
        <w:b/>
        <w:szCs w:val="24"/>
      </w:rPr>
      <w:t>434</w:t>
    </w:r>
    <w:r w:rsidR="00851F45">
      <w:rPr>
        <w:rFonts w:cs="Arial"/>
        <w:b/>
        <w:szCs w:val="24"/>
      </w:rPr>
      <w:t>/202</w:t>
    </w:r>
    <w:r w:rsidR="00BE5E5C">
      <w:rPr>
        <w:rFonts w:cs="Arial"/>
        <w:b/>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A854" w14:textId="77777777" w:rsidR="00522FD8" w:rsidRDefault="00522FD8" w:rsidP="00C32F24">
    <w:pPr>
      <w:pStyle w:val="Encabezado"/>
      <w:tabs>
        <w:tab w:val="clear" w:pos="4252"/>
        <w:tab w:val="clear" w:pos="8504"/>
        <w:tab w:val="left" w:pos="2650"/>
      </w:tabs>
    </w:pPr>
    <w:r w:rsidRPr="00B03406">
      <w:rPr>
        <w:noProof/>
        <w:szCs w:val="24"/>
        <w:lang w:val="es-ES_tradnl" w:eastAsia="es-ES_tradnl"/>
      </w:rPr>
      <w:drawing>
        <wp:anchor distT="0" distB="0" distL="114300" distR="114300" simplePos="0" relativeHeight="251658240" behindDoc="0" locked="0" layoutInCell="1" allowOverlap="1" wp14:anchorId="1A7ABF43" wp14:editId="2E9C4B89">
          <wp:simplePos x="0" y="0"/>
          <wp:positionH relativeFrom="leftMargin">
            <wp:posOffset>486954</wp:posOffset>
          </wp:positionH>
          <wp:positionV relativeFrom="topMargin">
            <wp:posOffset>329152</wp:posOffset>
          </wp:positionV>
          <wp:extent cx="1378800" cy="1191600"/>
          <wp:effectExtent l="0" t="0" r="0" b="8890"/>
          <wp:wrapNone/>
          <wp:docPr id="1818040110" name="Imagen 1818040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467F2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70724"/>
    <w:multiLevelType w:val="hybridMultilevel"/>
    <w:tmpl w:val="2608593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BFF5A7D"/>
    <w:multiLevelType w:val="hybridMultilevel"/>
    <w:tmpl w:val="68B08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A420DC"/>
    <w:multiLevelType w:val="hybridMultilevel"/>
    <w:tmpl w:val="877C4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E43124"/>
    <w:multiLevelType w:val="hybridMultilevel"/>
    <w:tmpl w:val="175A33D4"/>
    <w:lvl w:ilvl="0" w:tplc="7F3A331C">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D822C4"/>
    <w:multiLevelType w:val="hybridMultilevel"/>
    <w:tmpl w:val="CCFA3B0E"/>
    <w:lvl w:ilvl="0" w:tplc="080A0001">
      <w:start w:val="1"/>
      <w:numFmt w:val="bullet"/>
      <w:lvlText w:val=""/>
      <w:lvlJc w:val="left"/>
      <w:pPr>
        <w:ind w:left="360" w:hanging="360"/>
      </w:pPr>
      <w:rPr>
        <w:rFonts w:ascii="Symbol" w:hAnsi="Symbol" w:hint="default"/>
        <w:b w:val="0"/>
        <w:bCs w:val="0"/>
        <w:sz w:val="16"/>
        <w:szCs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49A0EBD"/>
    <w:multiLevelType w:val="hybridMultilevel"/>
    <w:tmpl w:val="23608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692329"/>
    <w:multiLevelType w:val="hybridMultilevel"/>
    <w:tmpl w:val="617AFE7A"/>
    <w:lvl w:ilvl="0" w:tplc="BAB2C2EC">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352600"/>
    <w:multiLevelType w:val="hybridMultilevel"/>
    <w:tmpl w:val="D84C6E3A"/>
    <w:lvl w:ilvl="0" w:tplc="09AA11AE">
      <w:start w:val="1"/>
      <w:numFmt w:val="upperRoman"/>
      <w:lvlText w:val="%1."/>
      <w:lvlJc w:val="left"/>
      <w:pPr>
        <w:ind w:left="720" w:hanging="360"/>
      </w:pPr>
      <w:rPr>
        <w:rFonts w:ascii="Arial" w:eastAsia="Times New Roman" w:hAnsi="Arial" w:cs="Arial"/>
        <w:b w:val="0"/>
        <w:bCs w:val="0"/>
        <w:i w:val="0"/>
        <w:caps w:val="0"/>
        <w:strike w:val="0"/>
        <w:dstrike w:val="0"/>
        <w:vanish w:val="0"/>
        <w:color w:val="auto"/>
        <w:sz w:val="18"/>
        <w:szCs w:val="18"/>
        <w:u w:val="none"/>
        <w:vertAlign w:val="baseline"/>
        <w:lang w:val="es-E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B7033B"/>
    <w:multiLevelType w:val="hybridMultilevel"/>
    <w:tmpl w:val="1E8C48FE"/>
    <w:lvl w:ilvl="0" w:tplc="6FBAA34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2A4FCA"/>
    <w:multiLevelType w:val="hybridMultilevel"/>
    <w:tmpl w:val="B4661AD4"/>
    <w:lvl w:ilvl="0" w:tplc="A9080F98">
      <w:start w:val="1"/>
      <w:numFmt w:val="lowerLetter"/>
      <w:lvlText w:val="%1)"/>
      <w:lvlJc w:val="left"/>
      <w:pPr>
        <w:ind w:left="720" w:hanging="36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69374C"/>
    <w:multiLevelType w:val="hybridMultilevel"/>
    <w:tmpl w:val="5E347278"/>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6BA610E9"/>
    <w:multiLevelType w:val="hybridMultilevel"/>
    <w:tmpl w:val="923231B8"/>
    <w:lvl w:ilvl="0" w:tplc="080A0001">
      <w:start w:val="1"/>
      <w:numFmt w:val="bullet"/>
      <w:lvlText w:val=""/>
      <w:lvlJc w:val="left"/>
      <w:pPr>
        <w:ind w:left="360" w:hanging="360"/>
      </w:pPr>
      <w:rPr>
        <w:rFonts w:ascii="Symbol" w:hAnsi="Symbol" w:hint="default"/>
        <w:b w:val="0"/>
        <w:bCs w:val="0"/>
        <w:sz w:val="16"/>
        <w:szCs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E26A4C"/>
    <w:multiLevelType w:val="hybridMultilevel"/>
    <w:tmpl w:val="49C215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0605683"/>
    <w:multiLevelType w:val="hybridMultilevel"/>
    <w:tmpl w:val="56486C0A"/>
    <w:lvl w:ilvl="0" w:tplc="080A0001">
      <w:start w:val="1"/>
      <w:numFmt w:val="bullet"/>
      <w:lvlText w:val=""/>
      <w:lvlJc w:val="left"/>
      <w:pPr>
        <w:ind w:left="795" w:hanging="360"/>
      </w:pPr>
      <w:rPr>
        <w:rFonts w:ascii="Symbol" w:hAnsi="Symbol" w:hint="default"/>
      </w:rPr>
    </w:lvl>
    <w:lvl w:ilvl="1" w:tplc="080A0003">
      <w:start w:val="1"/>
      <w:numFmt w:val="bullet"/>
      <w:lvlText w:val="o"/>
      <w:lvlJc w:val="left"/>
      <w:pPr>
        <w:ind w:left="1515" w:hanging="360"/>
      </w:pPr>
      <w:rPr>
        <w:rFonts w:ascii="Courier New" w:hAnsi="Courier New" w:cs="Courier New" w:hint="default"/>
      </w:rPr>
    </w:lvl>
    <w:lvl w:ilvl="2" w:tplc="080A0005">
      <w:start w:val="1"/>
      <w:numFmt w:val="bullet"/>
      <w:lvlText w:val=""/>
      <w:lvlJc w:val="left"/>
      <w:pPr>
        <w:ind w:left="2235" w:hanging="360"/>
      </w:pPr>
      <w:rPr>
        <w:rFonts w:ascii="Wingdings" w:hAnsi="Wingdings" w:hint="default"/>
      </w:rPr>
    </w:lvl>
    <w:lvl w:ilvl="3" w:tplc="080A0001">
      <w:start w:val="1"/>
      <w:numFmt w:val="bullet"/>
      <w:lvlText w:val=""/>
      <w:lvlJc w:val="left"/>
      <w:pPr>
        <w:ind w:left="2955" w:hanging="360"/>
      </w:pPr>
      <w:rPr>
        <w:rFonts w:ascii="Symbol" w:hAnsi="Symbol" w:hint="default"/>
      </w:rPr>
    </w:lvl>
    <w:lvl w:ilvl="4" w:tplc="080A0003">
      <w:start w:val="1"/>
      <w:numFmt w:val="bullet"/>
      <w:lvlText w:val="o"/>
      <w:lvlJc w:val="left"/>
      <w:pPr>
        <w:ind w:left="3675" w:hanging="360"/>
      </w:pPr>
      <w:rPr>
        <w:rFonts w:ascii="Courier New" w:hAnsi="Courier New" w:cs="Courier New" w:hint="default"/>
      </w:rPr>
    </w:lvl>
    <w:lvl w:ilvl="5" w:tplc="080A0005">
      <w:start w:val="1"/>
      <w:numFmt w:val="bullet"/>
      <w:lvlText w:val=""/>
      <w:lvlJc w:val="left"/>
      <w:pPr>
        <w:ind w:left="4395" w:hanging="360"/>
      </w:pPr>
      <w:rPr>
        <w:rFonts w:ascii="Wingdings" w:hAnsi="Wingdings" w:hint="default"/>
      </w:rPr>
    </w:lvl>
    <w:lvl w:ilvl="6" w:tplc="080A0001">
      <w:start w:val="1"/>
      <w:numFmt w:val="bullet"/>
      <w:lvlText w:val=""/>
      <w:lvlJc w:val="left"/>
      <w:pPr>
        <w:ind w:left="5115" w:hanging="360"/>
      </w:pPr>
      <w:rPr>
        <w:rFonts w:ascii="Symbol" w:hAnsi="Symbol" w:hint="default"/>
      </w:rPr>
    </w:lvl>
    <w:lvl w:ilvl="7" w:tplc="080A0003">
      <w:start w:val="1"/>
      <w:numFmt w:val="bullet"/>
      <w:lvlText w:val="o"/>
      <w:lvlJc w:val="left"/>
      <w:pPr>
        <w:ind w:left="5835" w:hanging="360"/>
      </w:pPr>
      <w:rPr>
        <w:rFonts w:ascii="Courier New" w:hAnsi="Courier New" w:cs="Courier New" w:hint="default"/>
      </w:rPr>
    </w:lvl>
    <w:lvl w:ilvl="8" w:tplc="080A0005">
      <w:start w:val="1"/>
      <w:numFmt w:val="bullet"/>
      <w:lvlText w:val=""/>
      <w:lvlJc w:val="left"/>
      <w:pPr>
        <w:ind w:left="6555" w:hanging="360"/>
      </w:pPr>
      <w:rPr>
        <w:rFonts w:ascii="Wingdings" w:hAnsi="Wingdings" w:hint="default"/>
      </w:rPr>
    </w:lvl>
  </w:abstractNum>
  <w:abstractNum w:abstractNumId="15" w15:restartNumberingAfterBreak="0">
    <w:nsid w:val="70621F32"/>
    <w:multiLevelType w:val="hybridMultilevel"/>
    <w:tmpl w:val="267A6560"/>
    <w:lvl w:ilvl="0" w:tplc="E5F2F316">
      <w:start w:val="1"/>
      <w:numFmt w:val="decimal"/>
      <w:lvlText w:val="(%1)"/>
      <w:lvlJc w:val="left"/>
      <w:pPr>
        <w:ind w:left="360" w:hanging="360"/>
      </w:pPr>
      <w:rPr>
        <w:rFonts w:hint="default"/>
        <w:b w:val="0"/>
        <w:bCs w:val="0"/>
        <w:sz w:val="16"/>
        <w:szCs w:val="16"/>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77685397">
    <w:abstractNumId w:val="15"/>
  </w:num>
  <w:num w:numId="2" w16cid:durableId="1503006124">
    <w:abstractNumId w:val="14"/>
  </w:num>
  <w:num w:numId="3" w16cid:durableId="345641090">
    <w:abstractNumId w:val="0"/>
  </w:num>
  <w:num w:numId="4" w16cid:durableId="46613743">
    <w:abstractNumId w:val="13"/>
  </w:num>
  <w:num w:numId="5" w16cid:durableId="1143694111">
    <w:abstractNumId w:val="1"/>
  </w:num>
  <w:num w:numId="6" w16cid:durableId="1114519272">
    <w:abstractNumId w:val="9"/>
  </w:num>
  <w:num w:numId="7" w16cid:durableId="1930844902">
    <w:abstractNumId w:val="6"/>
  </w:num>
  <w:num w:numId="8" w16cid:durableId="1347055809">
    <w:abstractNumId w:val="11"/>
  </w:num>
  <w:num w:numId="9" w16cid:durableId="572398181">
    <w:abstractNumId w:val="10"/>
  </w:num>
  <w:num w:numId="10" w16cid:durableId="188178599">
    <w:abstractNumId w:val="3"/>
  </w:num>
  <w:num w:numId="11" w16cid:durableId="724262306">
    <w:abstractNumId w:val="4"/>
  </w:num>
  <w:num w:numId="12" w16cid:durableId="1874881945">
    <w:abstractNumId w:val="7"/>
  </w:num>
  <w:num w:numId="13" w16cid:durableId="46144783">
    <w:abstractNumId w:val="5"/>
  </w:num>
  <w:num w:numId="14" w16cid:durableId="294796523">
    <w:abstractNumId w:val="12"/>
  </w:num>
  <w:num w:numId="15" w16cid:durableId="1994915982">
    <w:abstractNumId w:val="2"/>
  </w:num>
  <w:num w:numId="16" w16cid:durableId="100913494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2"/>
    <w:rsid w:val="00000CAC"/>
    <w:rsid w:val="00001A9B"/>
    <w:rsid w:val="00001C7B"/>
    <w:rsid w:val="00002761"/>
    <w:rsid w:val="00002AF5"/>
    <w:rsid w:val="00002BFC"/>
    <w:rsid w:val="000033DD"/>
    <w:rsid w:val="000034D2"/>
    <w:rsid w:val="000046CC"/>
    <w:rsid w:val="00004AF1"/>
    <w:rsid w:val="00004CE2"/>
    <w:rsid w:val="0000523B"/>
    <w:rsid w:val="00005711"/>
    <w:rsid w:val="000058AE"/>
    <w:rsid w:val="000059EF"/>
    <w:rsid w:val="000063D1"/>
    <w:rsid w:val="0000674C"/>
    <w:rsid w:val="00006D38"/>
    <w:rsid w:val="000073A3"/>
    <w:rsid w:val="000105C6"/>
    <w:rsid w:val="00010C49"/>
    <w:rsid w:val="00010D24"/>
    <w:rsid w:val="000119D2"/>
    <w:rsid w:val="00011C32"/>
    <w:rsid w:val="00011EE8"/>
    <w:rsid w:val="00012B55"/>
    <w:rsid w:val="00013399"/>
    <w:rsid w:val="00013430"/>
    <w:rsid w:val="00013DC8"/>
    <w:rsid w:val="0001428C"/>
    <w:rsid w:val="00015238"/>
    <w:rsid w:val="000156CC"/>
    <w:rsid w:val="00015E97"/>
    <w:rsid w:val="00015FC6"/>
    <w:rsid w:val="00016368"/>
    <w:rsid w:val="0001658F"/>
    <w:rsid w:val="00016CFE"/>
    <w:rsid w:val="00016E86"/>
    <w:rsid w:val="000179C6"/>
    <w:rsid w:val="00020329"/>
    <w:rsid w:val="000207B1"/>
    <w:rsid w:val="00021649"/>
    <w:rsid w:val="0002183D"/>
    <w:rsid w:val="00021A3C"/>
    <w:rsid w:val="00021B4B"/>
    <w:rsid w:val="0002210F"/>
    <w:rsid w:val="000223BF"/>
    <w:rsid w:val="00023EF4"/>
    <w:rsid w:val="00024503"/>
    <w:rsid w:val="000248F0"/>
    <w:rsid w:val="00024FE0"/>
    <w:rsid w:val="00025D55"/>
    <w:rsid w:val="000267E0"/>
    <w:rsid w:val="00026F78"/>
    <w:rsid w:val="000270E4"/>
    <w:rsid w:val="0002781D"/>
    <w:rsid w:val="00027E64"/>
    <w:rsid w:val="0003029A"/>
    <w:rsid w:val="00031234"/>
    <w:rsid w:val="0003198B"/>
    <w:rsid w:val="000325E2"/>
    <w:rsid w:val="000328BF"/>
    <w:rsid w:val="0003304B"/>
    <w:rsid w:val="00033BFD"/>
    <w:rsid w:val="00033F35"/>
    <w:rsid w:val="000342C8"/>
    <w:rsid w:val="000344D7"/>
    <w:rsid w:val="000347BC"/>
    <w:rsid w:val="00034910"/>
    <w:rsid w:val="00034F9B"/>
    <w:rsid w:val="0003500A"/>
    <w:rsid w:val="00036C34"/>
    <w:rsid w:val="00036CF3"/>
    <w:rsid w:val="000371B9"/>
    <w:rsid w:val="000373F7"/>
    <w:rsid w:val="00037A48"/>
    <w:rsid w:val="00037B0D"/>
    <w:rsid w:val="00040349"/>
    <w:rsid w:val="00041132"/>
    <w:rsid w:val="000419DB"/>
    <w:rsid w:val="00042169"/>
    <w:rsid w:val="0004246C"/>
    <w:rsid w:val="000424F2"/>
    <w:rsid w:val="000428E3"/>
    <w:rsid w:val="0004327C"/>
    <w:rsid w:val="00043323"/>
    <w:rsid w:val="00043869"/>
    <w:rsid w:val="00044456"/>
    <w:rsid w:val="000445E9"/>
    <w:rsid w:val="00044AE2"/>
    <w:rsid w:val="00046541"/>
    <w:rsid w:val="0004695D"/>
    <w:rsid w:val="000472E4"/>
    <w:rsid w:val="00047F93"/>
    <w:rsid w:val="00050599"/>
    <w:rsid w:val="00050AF5"/>
    <w:rsid w:val="00050EB5"/>
    <w:rsid w:val="000512B2"/>
    <w:rsid w:val="0005147A"/>
    <w:rsid w:val="000514D9"/>
    <w:rsid w:val="00051787"/>
    <w:rsid w:val="000519A9"/>
    <w:rsid w:val="000533AA"/>
    <w:rsid w:val="000533CD"/>
    <w:rsid w:val="00053A10"/>
    <w:rsid w:val="0005443C"/>
    <w:rsid w:val="000548F6"/>
    <w:rsid w:val="00054C53"/>
    <w:rsid w:val="00055648"/>
    <w:rsid w:val="000558B7"/>
    <w:rsid w:val="00055984"/>
    <w:rsid w:val="00056495"/>
    <w:rsid w:val="00056D40"/>
    <w:rsid w:val="00056EBA"/>
    <w:rsid w:val="00056EF2"/>
    <w:rsid w:val="000571F5"/>
    <w:rsid w:val="000574A4"/>
    <w:rsid w:val="0006019B"/>
    <w:rsid w:val="00060592"/>
    <w:rsid w:val="000615A9"/>
    <w:rsid w:val="00062A22"/>
    <w:rsid w:val="000638A0"/>
    <w:rsid w:val="00063B61"/>
    <w:rsid w:val="000643DF"/>
    <w:rsid w:val="00064991"/>
    <w:rsid w:val="00064B00"/>
    <w:rsid w:val="000655BE"/>
    <w:rsid w:val="0006652D"/>
    <w:rsid w:val="00066C9C"/>
    <w:rsid w:val="00066F72"/>
    <w:rsid w:val="000674F8"/>
    <w:rsid w:val="000706A4"/>
    <w:rsid w:val="00070856"/>
    <w:rsid w:val="00070DF1"/>
    <w:rsid w:val="0007270B"/>
    <w:rsid w:val="00072806"/>
    <w:rsid w:val="0007290E"/>
    <w:rsid w:val="000729BB"/>
    <w:rsid w:val="00072A99"/>
    <w:rsid w:val="00072C29"/>
    <w:rsid w:val="00072E11"/>
    <w:rsid w:val="00073A2B"/>
    <w:rsid w:val="00073BCE"/>
    <w:rsid w:val="00076086"/>
    <w:rsid w:val="0007617F"/>
    <w:rsid w:val="00076184"/>
    <w:rsid w:val="00076C83"/>
    <w:rsid w:val="000801A7"/>
    <w:rsid w:val="000801B7"/>
    <w:rsid w:val="00080295"/>
    <w:rsid w:val="00080310"/>
    <w:rsid w:val="00080942"/>
    <w:rsid w:val="00080BC1"/>
    <w:rsid w:val="00081508"/>
    <w:rsid w:val="0008206E"/>
    <w:rsid w:val="00082CE1"/>
    <w:rsid w:val="00082E27"/>
    <w:rsid w:val="0008399E"/>
    <w:rsid w:val="00084C02"/>
    <w:rsid w:val="00084C9D"/>
    <w:rsid w:val="00084D79"/>
    <w:rsid w:val="00084FAC"/>
    <w:rsid w:val="00085025"/>
    <w:rsid w:val="0008555F"/>
    <w:rsid w:val="00085DD9"/>
    <w:rsid w:val="0008657E"/>
    <w:rsid w:val="00086DE4"/>
    <w:rsid w:val="000878B2"/>
    <w:rsid w:val="00087C68"/>
    <w:rsid w:val="00090109"/>
    <w:rsid w:val="000905BA"/>
    <w:rsid w:val="0009071C"/>
    <w:rsid w:val="00090A3C"/>
    <w:rsid w:val="0009131B"/>
    <w:rsid w:val="00091460"/>
    <w:rsid w:val="00091E2D"/>
    <w:rsid w:val="00092400"/>
    <w:rsid w:val="00092C1C"/>
    <w:rsid w:val="0009305C"/>
    <w:rsid w:val="00094AE4"/>
    <w:rsid w:val="00094DB8"/>
    <w:rsid w:val="00095DF6"/>
    <w:rsid w:val="00095E56"/>
    <w:rsid w:val="00096099"/>
    <w:rsid w:val="0009788F"/>
    <w:rsid w:val="00097C3E"/>
    <w:rsid w:val="000A17C3"/>
    <w:rsid w:val="000A259E"/>
    <w:rsid w:val="000A28F9"/>
    <w:rsid w:val="000A2902"/>
    <w:rsid w:val="000A294E"/>
    <w:rsid w:val="000A2B3C"/>
    <w:rsid w:val="000A355B"/>
    <w:rsid w:val="000A39A9"/>
    <w:rsid w:val="000A3BDA"/>
    <w:rsid w:val="000A3C36"/>
    <w:rsid w:val="000A3F6A"/>
    <w:rsid w:val="000A5069"/>
    <w:rsid w:val="000A575A"/>
    <w:rsid w:val="000A5829"/>
    <w:rsid w:val="000A6213"/>
    <w:rsid w:val="000A651D"/>
    <w:rsid w:val="000A6A5D"/>
    <w:rsid w:val="000A6BF2"/>
    <w:rsid w:val="000A6CBE"/>
    <w:rsid w:val="000A6EF4"/>
    <w:rsid w:val="000B0542"/>
    <w:rsid w:val="000B183E"/>
    <w:rsid w:val="000B2333"/>
    <w:rsid w:val="000B2595"/>
    <w:rsid w:val="000B2930"/>
    <w:rsid w:val="000B3137"/>
    <w:rsid w:val="000B3670"/>
    <w:rsid w:val="000B3CCD"/>
    <w:rsid w:val="000B3CD0"/>
    <w:rsid w:val="000B4E0A"/>
    <w:rsid w:val="000B523F"/>
    <w:rsid w:val="000B559A"/>
    <w:rsid w:val="000B59E7"/>
    <w:rsid w:val="000B6D52"/>
    <w:rsid w:val="000C0241"/>
    <w:rsid w:val="000C03CF"/>
    <w:rsid w:val="000C03F3"/>
    <w:rsid w:val="000C0FDF"/>
    <w:rsid w:val="000C1363"/>
    <w:rsid w:val="000C1453"/>
    <w:rsid w:val="000C1AB6"/>
    <w:rsid w:val="000C3628"/>
    <w:rsid w:val="000C3BCF"/>
    <w:rsid w:val="000C3D3C"/>
    <w:rsid w:val="000C4342"/>
    <w:rsid w:val="000C4AC7"/>
    <w:rsid w:val="000C4CB2"/>
    <w:rsid w:val="000C4D1E"/>
    <w:rsid w:val="000C5ECF"/>
    <w:rsid w:val="000C5ED3"/>
    <w:rsid w:val="000C715C"/>
    <w:rsid w:val="000C7C7F"/>
    <w:rsid w:val="000D060A"/>
    <w:rsid w:val="000D0844"/>
    <w:rsid w:val="000D10C3"/>
    <w:rsid w:val="000D1287"/>
    <w:rsid w:val="000D18FD"/>
    <w:rsid w:val="000D1F1F"/>
    <w:rsid w:val="000D3214"/>
    <w:rsid w:val="000D3C68"/>
    <w:rsid w:val="000D3FBC"/>
    <w:rsid w:val="000D4F87"/>
    <w:rsid w:val="000D5AFB"/>
    <w:rsid w:val="000D62BB"/>
    <w:rsid w:val="000D6DCE"/>
    <w:rsid w:val="000D7497"/>
    <w:rsid w:val="000D7C0C"/>
    <w:rsid w:val="000E0170"/>
    <w:rsid w:val="000E0649"/>
    <w:rsid w:val="000E0C86"/>
    <w:rsid w:val="000E1F71"/>
    <w:rsid w:val="000E26FC"/>
    <w:rsid w:val="000E2BB7"/>
    <w:rsid w:val="000E308D"/>
    <w:rsid w:val="000E33B0"/>
    <w:rsid w:val="000E3E2B"/>
    <w:rsid w:val="000E4587"/>
    <w:rsid w:val="000E4DC4"/>
    <w:rsid w:val="000E4E31"/>
    <w:rsid w:val="000E5FAA"/>
    <w:rsid w:val="000E64FA"/>
    <w:rsid w:val="000E6DB9"/>
    <w:rsid w:val="000E702F"/>
    <w:rsid w:val="000E70F9"/>
    <w:rsid w:val="000E7292"/>
    <w:rsid w:val="000F01AD"/>
    <w:rsid w:val="000F02EE"/>
    <w:rsid w:val="000F252F"/>
    <w:rsid w:val="000F26AF"/>
    <w:rsid w:val="000F3446"/>
    <w:rsid w:val="000F3CE2"/>
    <w:rsid w:val="000F3D86"/>
    <w:rsid w:val="000F40AB"/>
    <w:rsid w:val="000F423F"/>
    <w:rsid w:val="000F4248"/>
    <w:rsid w:val="000F437F"/>
    <w:rsid w:val="000F447A"/>
    <w:rsid w:val="000F55DF"/>
    <w:rsid w:val="000F58DD"/>
    <w:rsid w:val="000F5F51"/>
    <w:rsid w:val="000F65BD"/>
    <w:rsid w:val="000F683B"/>
    <w:rsid w:val="000F6C83"/>
    <w:rsid w:val="000F7315"/>
    <w:rsid w:val="000F73EF"/>
    <w:rsid w:val="000F7DBB"/>
    <w:rsid w:val="0010021B"/>
    <w:rsid w:val="0010083A"/>
    <w:rsid w:val="00100BA4"/>
    <w:rsid w:val="00100E42"/>
    <w:rsid w:val="00100FC9"/>
    <w:rsid w:val="00101E2B"/>
    <w:rsid w:val="00102005"/>
    <w:rsid w:val="00102418"/>
    <w:rsid w:val="00102576"/>
    <w:rsid w:val="00102BE3"/>
    <w:rsid w:val="00102D7D"/>
    <w:rsid w:val="00103AB1"/>
    <w:rsid w:val="00103B16"/>
    <w:rsid w:val="0010451B"/>
    <w:rsid w:val="0010487F"/>
    <w:rsid w:val="00104C9D"/>
    <w:rsid w:val="00104FE5"/>
    <w:rsid w:val="00105177"/>
    <w:rsid w:val="001052F4"/>
    <w:rsid w:val="00105428"/>
    <w:rsid w:val="00105B56"/>
    <w:rsid w:val="00106902"/>
    <w:rsid w:val="00106BF1"/>
    <w:rsid w:val="001077DF"/>
    <w:rsid w:val="001079AC"/>
    <w:rsid w:val="001079C0"/>
    <w:rsid w:val="00107B7D"/>
    <w:rsid w:val="001101AE"/>
    <w:rsid w:val="00110288"/>
    <w:rsid w:val="00110850"/>
    <w:rsid w:val="001108ED"/>
    <w:rsid w:val="00110A76"/>
    <w:rsid w:val="00110F53"/>
    <w:rsid w:val="00111113"/>
    <w:rsid w:val="00111123"/>
    <w:rsid w:val="0011174A"/>
    <w:rsid w:val="00111B0F"/>
    <w:rsid w:val="0011233A"/>
    <w:rsid w:val="00112658"/>
    <w:rsid w:val="00112CEA"/>
    <w:rsid w:val="00112D79"/>
    <w:rsid w:val="00113134"/>
    <w:rsid w:val="0011379A"/>
    <w:rsid w:val="001147A5"/>
    <w:rsid w:val="00114939"/>
    <w:rsid w:val="0011617F"/>
    <w:rsid w:val="001161B5"/>
    <w:rsid w:val="00116482"/>
    <w:rsid w:val="001164B2"/>
    <w:rsid w:val="001177D9"/>
    <w:rsid w:val="00117D6C"/>
    <w:rsid w:val="00120BE2"/>
    <w:rsid w:val="00121A82"/>
    <w:rsid w:val="00121BF4"/>
    <w:rsid w:val="00122ACB"/>
    <w:rsid w:val="00123493"/>
    <w:rsid w:val="001234EE"/>
    <w:rsid w:val="00123BB9"/>
    <w:rsid w:val="00124608"/>
    <w:rsid w:val="001256C6"/>
    <w:rsid w:val="0012618F"/>
    <w:rsid w:val="00126485"/>
    <w:rsid w:val="00127035"/>
    <w:rsid w:val="00127039"/>
    <w:rsid w:val="0012703E"/>
    <w:rsid w:val="001270E1"/>
    <w:rsid w:val="001303A1"/>
    <w:rsid w:val="00130E63"/>
    <w:rsid w:val="00131612"/>
    <w:rsid w:val="00132727"/>
    <w:rsid w:val="00132939"/>
    <w:rsid w:val="00133B80"/>
    <w:rsid w:val="00133C7E"/>
    <w:rsid w:val="00133CEF"/>
    <w:rsid w:val="001341B9"/>
    <w:rsid w:val="00134952"/>
    <w:rsid w:val="00134B86"/>
    <w:rsid w:val="001355B9"/>
    <w:rsid w:val="00135691"/>
    <w:rsid w:val="0013571C"/>
    <w:rsid w:val="00136341"/>
    <w:rsid w:val="0013652D"/>
    <w:rsid w:val="001370D6"/>
    <w:rsid w:val="001374FE"/>
    <w:rsid w:val="00141459"/>
    <w:rsid w:val="00142713"/>
    <w:rsid w:val="001428C8"/>
    <w:rsid w:val="00142F8E"/>
    <w:rsid w:val="001432AE"/>
    <w:rsid w:val="001438CE"/>
    <w:rsid w:val="001439DE"/>
    <w:rsid w:val="0014569F"/>
    <w:rsid w:val="00145740"/>
    <w:rsid w:val="0014590F"/>
    <w:rsid w:val="00145E7F"/>
    <w:rsid w:val="001460E1"/>
    <w:rsid w:val="001479E8"/>
    <w:rsid w:val="00147C72"/>
    <w:rsid w:val="00150089"/>
    <w:rsid w:val="001501CA"/>
    <w:rsid w:val="00150436"/>
    <w:rsid w:val="00150A9D"/>
    <w:rsid w:val="00150BCE"/>
    <w:rsid w:val="00150FC1"/>
    <w:rsid w:val="001528BD"/>
    <w:rsid w:val="001528E5"/>
    <w:rsid w:val="00153090"/>
    <w:rsid w:val="00153B04"/>
    <w:rsid w:val="00154F85"/>
    <w:rsid w:val="00155A9E"/>
    <w:rsid w:val="0015602A"/>
    <w:rsid w:val="00156771"/>
    <w:rsid w:val="0015690B"/>
    <w:rsid w:val="00156976"/>
    <w:rsid w:val="00156A4B"/>
    <w:rsid w:val="00156E45"/>
    <w:rsid w:val="001575C7"/>
    <w:rsid w:val="00157AE1"/>
    <w:rsid w:val="00157C4C"/>
    <w:rsid w:val="00157D06"/>
    <w:rsid w:val="00157D97"/>
    <w:rsid w:val="001601F2"/>
    <w:rsid w:val="00161905"/>
    <w:rsid w:val="00161D32"/>
    <w:rsid w:val="0016281F"/>
    <w:rsid w:val="001629A3"/>
    <w:rsid w:val="001636A3"/>
    <w:rsid w:val="00163BA0"/>
    <w:rsid w:val="00164E94"/>
    <w:rsid w:val="00166B0A"/>
    <w:rsid w:val="001672C3"/>
    <w:rsid w:val="0016799D"/>
    <w:rsid w:val="00170099"/>
    <w:rsid w:val="0017101F"/>
    <w:rsid w:val="00171090"/>
    <w:rsid w:val="0017122A"/>
    <w:rsid w:val="0017151C"/>
    <w:rsid w:val="001719EE"/>
    <w:rsid w:val="001722DC"/>
    <w:rsid w:val="00172CC8"/>
    <w:rsid w:val="00172CCA"/>
    <w:rsid w:val="00173A96"/>
    <w:rsid w:val="00173F9F"/>
    <w:rsid w:val="001747F7"/>
    <w:rsid w:val="00174C1F"/>
    <w:rsid w:val="00175FB1"/>
    <w:rsid w:val="001760FB"/>
    <w:rsid w:val="0017615B"/>
    <w:rsid w:val="001761DB"/>
    <w:rsid w:val="00176252"/>
    <w:rsid w:val="00176A73"/>
    <w:rsid w:val="00177892"/>
    <w:rsid w:val="001800D8"/>
    <w:rsid w:val="00180C70"/>
    <w:rsid w:val="00180E63"/>
    <w:rsid w:val="00181043"/>
    <w:rsid w:val="001817B5"/>
    <w:rsid w:val="00182187"/>
    <w:rsid w:val="00182563"/>
    <w:rsid w:val="00182A64"/>
    <w:rsid w:val="00182E49"/>
    <w:rsid w:val="00182F04"/>
    <w:rsid w:val="00183115"/>
    <w:rsid w:val="001836BA"/>
    <w:rsid w:val="001845AE"/>
    <w:rsid w:val="00185101"/>
    <w:rsid w:val="001854C0"/>
    <w:rsid w:val="001859E6"/>
    <w:rsid w:val="001863E6"/>
    <w:rsid w:val="00186912"/>
    <w:rsid w:val="0018703B"/>
    <w:rsid w:val="001871F9"/>
    <w:rsid w:val="001907D5"/>
    <w:rsid w:val="001908F4"/>
    <w:rsid w:val="00190B73"/>
    <w:rsid w:val="001913E7"/>
    <w:rsid w:val="001916B6"/>
    <w:rsid w:val="001926DA"/>
    <w:rsid w:val="00192E45"/>
    <w:rsid w:val="0019322E"/>
    <w:rsid w:val="00193985"/>
    <w:rsid w:val="00193B2B"/>
    <w:rsid w:val="00193E3B"/>
    <w:rsid w:val="0019492C"/>
    <w:rsid w:val="00195032"/>
    <w:rsid w:val="00195094"/>
    <w:rsid w:val="00195404"/>
    <w:rsid w:val="0019581F"/>
    <w:rsid w:val="00195CD7"/>
    <w:rsid w:val="00196427"/>
    <w:rsid w:val="00196ABE"/>
    <w:rsid w:val="001971F8"/>
    <w:rsid w:val="00197294"/>
    <w:rsid w:val="00197A86"/>
    <w:rsid w:val="00197F4F"/>
    <w:rsid w:val="00197F56"/>
    <w:rsid w:val="001A0601"/>
    <w:rsid w:val="001A109F"/>
    <w:rsid w:val="001A16C7"/>
    <w:rsid w:val="001A1C01"/>
    <w:rsid w:val="001A278B"/>
    <w:rsid w:val="001A2A8E"/>
    <w:rsid w:val="001A3422"/>
    <w:rsid w:val="001A37A0"/>
    <w:rsid w:val="001A5D8D"/>
    <w:rsid w:val="001A5F6C"/>
    <w:rsid w:val="001A6F4D"/>
    <w:rsid w:val="001A773D"/>
    <w:rsid w:val="001A7A8B"/>
    <w:rsid w:val="001A7E2A"/>
    <w:rsid w:val="001B076C"/>
    <w:rsid w:val="001B1D90"/>
    <w:rsid w:val="001B2052"/>
    <w:rsid w:val="001B2829"/>
    <w:rsid w:val="001B2C1F"/>
    <w:rsid w:val="001B316B"/>
    <w:rsid w:val="001B35F7"/>
    <w:rsid w:val="001B3634"/>
    <w:rsid w:val="001B3976"/>
    <w:rsid w:val="001B3DEB"/>
    <w:rsid w:val="001B3F1C"/>
    <w:rsid w:val="001B41EB"/>
    <w:rsid w:val="001B4E43"/>
    <w:rsid w:val="001B517B"/>
    <w:rsid w:val="001B5464"/>
    <w:rsid w:val="001B5CC2"/>
    <w:rsid w:val="001B5D33"/>
    <w:rsid w:val="001B67BE"/>
    <w:rsid w:val="001B7791"/>
    <w:rsid w:val="001B77B5"/>
    <w:rsid w:val="001C0403"/>
    <w:rsid w:val="001C04FB"/>
    <w:rsid w:val="001C1151"/>
    <w:rsid w:val="001C120F"/>
    <w:rsid w:val="001C3057"/>
    <w:rsid w:val="001C4370"/>
    <w:rsid w:val="001C44AD"/>
    <w:rsid w:val="001C4F7A"/>
    <w:rsid w:val="001C513B"/>
    <w:rsid w:val="001C5397"/>
    <w:rsid w:val="001C54B5"/>
    <w:rsid w:val="001C58A4"/>
    <w:rsid w:val="001C6528"/>
    <w:rsid w:val="001C6EAF"/>
    <w:rsid w:val="001D027B"/>
    <w:rsid w:val="001D02FC"/>
    <w:rsid w:val="001D0500"/>
    <w:rsid w:val="001D0567"/>
    <w:rsid w:val="001D08BF"/>
    <w:rsid w:val="001D0C2E"/>
    <w:rsid w:val="001D0DAC"/>
    <w:rsid w:val="001D1E88"/>
    <w:rsid w:val="001D25E8"/>
    <w:rsid w:val="001D2A9A"/>
    <w:rsid w:val="001D2BCC"/>
    <w:rsid w:val="001D2C8C"/>
    <w:rsid w:val="001D3265"/>
    <w:rsid w:val="001D3AAD"/>
    <w:rsid w:val="001D3BC9"/>
    <w:rsid w:val="001D3F43"/>
    <w:rsid w:val="001D40B6"/>
    <w:rsid w:val="001D46AE"/>
    <w:rsid w:val="001D4809"/>
    <w:rsid w:val="001D48D2"/>
    <w:rsid w:val="001D4C4B"/>
    <w:rsid w:val="001D534F"/>
    <w:rsid w:val="001D5627"/>
    <w:rsid w:val="001D5842"/>
    <w:rsid w:val="001D600E"/>
    <w:rsid w:val="001D6836"/>
    <w:rsid w:val="001D75A8"/>
    <w:rsid w:val="001D7B19"/>
    <w:rsid w:val="001D7E25"/>
    <w:rsid w:val="001E02CD"/>
    <w:rsid w:val="001E0464"/>
    <w:rsid w:val="001E0585"/>
    <w:rsid w:val="001E0F21"/>
    <w:rsid w:val="001E1D00"/>
    <w:rsid w:val="001E1F28"/>
    <w:rsid w:val="001E2102"/>
    <w:rsid w:val="001E2157"/>
    <w:rsid w:val="001E2C5D"/>
    <w:rsid w:val="001E3229"/>
    <w:rsid w:val="001E3522"/>
    <w:rsid w:val="001E3774"/>
    <w:rsid w:val="001E4161"/>
    <w:rsid w:val="001E4725"/>
    <w:rsid w:val="001E4FE5"/>
    <w:rsid w:val="001E5545"/>
    <w:rsid w:val="001E6B33"/>
    <w:rsid w:val="001E6F55"/>
    <w:rsid w:val="001E719F"/>
    <w:rsid w:val="001E7708"/>
    <w:rsid w:val="001E7F48"/>
    <w:rsid w:val="001F0163"/>
    <w:rsid w:val="001F110F"/>
    <w:rsid w:val="001F1285"/>
    <w:rsid w:val="001F1CC7"/>
    <w:rsid w:val="001F2048"/>
    <w:rsid w:val="001F28D4"/>
    <w:rsid w:val="001F2CBB"/>
    <w:rsid w:val="001F328A"/>
    <w:rsid w:val="001F352C"/>
    <w:rsid w:val="001F3AA3"/>
    <w:rsid w:val="001F3B27"/>
    <w:rsid w:val="001F3C7F"/>
    <w:rsid w:val="001F47A2"/>
    <w:rsid w:val="001F48B5"/>
    <w:rsid w:val="001F49CB"/>
    <w:rsid w:val="001F4B3D"/>
    <w:rsid w:val="001F6B0C"/>
    <w:rsid w:val="001F7587"/>
    <w:rsid w:val="001F7786"/>
    <w:rsid w:val="00201786"/>
    <w:rsid w:val="002021A3"/>
    <w:rsid w:val="00202511"/>
    <w:rsid w:val="0020251C"/>
    <w:rsid w:val="00204400"/>
    <w:rsid w:val="00205B62"/>
    <w:rsid w:val="00205DCA"/>
    <w:rsid w:val="002063B1"/>
    <w:rsid w:val="002064D1"/>
    <w:rsid w:val="00206E58"/>
    <w:rsid w:val="002072FE"/>
    <w:rsid w:val="002079FC"/>
    <w:rsid w:val="00207A43"/>
    <w:rsid w:val="00207F22"/>
    <w:rsid w:val="0021038A"/>
    <w:rsid w:val="002104A3"/>
    <w:rsid w:val="0021074F"/>
    <w:rsid w:val="0021094A"/>
    <w:rsid w:val="00210DE2"/>
    <w:rsid w:val="002112E5"/>
    <w:rsid w:val="00212626"/>
    <w:rsid w:val="00213875"/>
    <w:rsid w:val="002138D5"/>
    <w:rsid w:val="00213DDC"/>
    <w:rsid w:val="002142F8"/>
    <w:rsid w:val="00215169"/>
    <w:rsid w:val="00215478"/>
    <w:rsid w:val="00215D1F"/>
    <w:rsid w:val="00215D37"/>
    <w:rsid w:val="00216A03"/>
    <w:rsid w:val="00217A1B"/>
    <w:rsid w:val="00217EF8"/>
    <w:rsid w:val="002204DC"/>
    <w:rsid w:val="00220FE2"/>
    <w:rsid w:val="00221105"/>
    <w:rsid w:val="00222090"/>
    <w:rsid w:val="002221B2"/>
    <w:rsid w:val="002229E7"/>
    <w:rsid w:val="00222E49"/>
    <w:rsid w:val="0022314B"/>
    <w:rsid w:val="00223C83"/>
    <w:rsid w:val="0022456A"/>
    <w:rsid w:val="00224B3E"/>
    <w:rsid w:val="00224FD7"/>
    <w:rsid w:val="00225790"/>
    <w:rsid w:val="00225EFD"/>
    <w:rsid w:val="002262E1"/>
    <w:rsid w:val="00226756"/>
    <w:rsid w:val="002267BC"/>
    <w:rsid w:val="00227858"/>
    <w:rsid w:val="0023056C"/>
    <w:rsid w:val="00230921"/>
    <w:rsid w:val="002309D9"/>
    <w:rsid w:val="00230DB5"/>
    <w:rsid w:val="00231139"/>
    <w:rsid w:val="0023120A"/>
    <w:rsid w:val="00231FEF"/>
    <w:rsid w:val="00232186"/>
    <w:rsid w:val="00232C80"/>
    <w:rsid w:val="00232FC9"/>
    <w:rsid w:val="0023333A"/>
    <w:rsid w:val="00233762"/>
    <w:rsid w:val="00234700"/>
    <w:rsid w:val="00234F29"/>
    <w:rsid w:val="0023533B"/>
    <w:rsid w:val="00235452"/>
    <w:rsid w:val="002358F7"/>
    <w:rsid w:val="00235B26"/>
    <w:rsid w:val="00235DC4"/>
    <w:rsid w:val="002361D1"/>
    <w:rsid w:val="00236633"/>
    <w:rsid w:val="00236643"/>
    <w:rsid w:val="002374A8"/>
    <w:rsid w:val="00237C6B"/>
    <w:rsid w:val="00240BE6"/>
    <w:rsid w:val="002410FE"/>
    <w:rsid w:val="00242345"/>
    <w:rsid w:val="0024243E"/>
    <w:rsid w:val="00242F17"/>
    <w:rsid w:val="0024392E"/>
    <w:rsid w:val="00243D75"/>
    <w:rsid w:val="00243FD5"/>
    <w:rsid w:val="0024408A"/>
    <w:rsid w:val="00244FE8"/>
    <w:rsid w:val="002450C7"/>
    <w:rsid w:val="0024583C"/>
    <w:rsid w:val="00245DF4"/>
    <w:rsid w:val="00245EDA"/>
    <w:rsid w:val="00246479"/>
    <w:rsid w:val="00246E7A"/>
    <w:rsid w:val="002471AF"/>
    <w:rsid w:val="00247392"/>
    <w:rsid w:val="00247416"/>
    <w:rsid w:val="00247F81"/>
    <w:rsid w:val="0025124F"/>
    <w:rsid w:val="0025185C"/>
    <w:rsid w:val="0025212F"/>
    <w:rsid w:val="00252890"/>
    <w:rsid w:val="002531C0"/>
    <w:rsid w:val="00253C7E"/>
    <w:rsid w:val="002548EF"/>
    <w:rsid w:val="002549B6"/>
    <w:rsid w:val="0025588B"/>
    <w:rsid w:val="002573A9"/>
    <w:rsid w:val="0025757A"/>
    <w:rsid w:val="00257F5E"/>
    <w:rsid w:val="00260317"/>
    <w:rsid w:val="002609AE"/>
    <w:rsid w:val="002616CE"/>
    <w:rsid w:val="00262644"/>
    <w:rsid w:val="00262F57"/>
    <w:rsid w:val="00262F96"/>
    <w:rsid w:val="00263004"/>
    <w:rsid w:val="0026327E"/>
    <w:rsid w:val="00263846"/>
    <w:rsid w:val="00264113"/>
    <w:rsid w:val="00264E15"/>
    <w:rsid w:val="00264EE7"/>
    <w:rsid w:val="00265108"/>
    <w:rsid w:val="00265802"/>
    <w:rsid w:val="002658F0"/>
    <w:rsid w:val="00265AB7"/>
    <w:rsid w:val="002661E9"/>
    <w:rsid w:val="002665FA"/>
    <w:rsid w:val="00266C9D"/>
    <w:rsid w:val="00266DA7"/>
    <w:rsid w:val="00267BF9"/>
    <w:rsid w:val="00267CD2"/>
    <w:rsid w:val="002700F0"/>
    <w:rsid w:val="00270F17"/>
    <w:rsid w:val="00271A94"/>
    <w:rsid w:val="00272D11"/>
    <w:rsid w:val="00272D51"/>
    <w:rsid w:val="00273175"/>
    <w:rsid w:val="00274142"/>
    <w:rsid w:val="00274798"/>
    <w:rsid w:val="0027586F"/>
    <w:rsid w:val="00275A73"/>
    <w:rsid w:val="00275F81"/>
    <w:rsid w:val="00276692"/>
    <w:rsid w:val="00280091"/>
    <w:rsid w:val="002806FA"/>
    <w:rsid w:val="00280944"/>
    <w:rsid w:val="0028183A"/>
    <w:rsid w:val="00281AEA"/>
    <w:rsid w:val="00281D2E"/>
    <w:rsid w:val="00281EB8"/>
    <w:rsid w:val="00282AAC"/>
    <w:rsid w:val="00282E41"/>
    <w:rsid w:val="002830A8"/>
    <w:rsid w:val="00283679"/>
    <w:rsid w:val="00283E44"/>
    <w:rsid w:val="002840F5"/>
    <w:rsid w:val="002850F9"/>
    <w:rsid w:val="002859E9"/>
    <w:rsid w:val="00285B61"/>
    <w:rsid w:val="002862B4"/>
    <w:rsid w:val="0028688C"/>
    <w:rsid w:val="00287156"/>
    <w:rsid w:val="00287434"/>
    <w:rsid w:val="00287E9B"/>
    <w:rsid w:val="00287F9D"/>
    <w:rsid w:val="00290388"/>
    <w:rsid w:val="00290F4A"/>
    <w:rsid w:val="00291605"/>
    <w:rsid w:val="0029229A"/>
    <w:rsid w:val="00292396"/>
    <w:rsid w:val="00293752"/>
    <w:rsid w:val="00293C13"/>
    <w:rsid w:val="00294701"/>
    <w:rsid w:val="00294B40"/>
    <w:rsid w:val="00294C7D"/>
    <w:rsid w:val="00294E24"/>
    <w:rsid w:val="00295ED1"/>
    <w:rsid w:val="00296D43"/>
    <w:rsid w:val="00297100"/>
    <w:rsid w:val="00297129"/>
    <w:rsid w:val="00297887"/>
    <w:rsid w:val="002A0343"/>
    <w:rsid w:val="002A0C1C"/>
    <w:rsid w:val="002A148B"/>
    <w:rsid w:val="002A160A"/>
    <w:rsid w:val="002A17C0"/>
    <w:rsid w:val="002A3351"/>
    <w:rsid w:val="002A3B13"/>
    <w:rsid w:val="002A3DC2"/>
    <w:rsid w:val="002A405F"/>
    <w:rsid w:val="002A40AC"/>
    <w:rsid w:val="002A4969"/>
    <w:rsid w:val="002A56BB"/>
    <w:rsid w:val="002A5E39"/>
    <w:rsid w:val="002A623B"/>
    <w:rsid w:val="002A6399"/>
    <w:rsid w:val="002A66A9"/>
    <w:rsid w:val="002A7393"/>
    <w:rsid w:val="002A7E4A"/>
    <w:rsid w:val="002B05D3"/>
    <w:rsid w:val="002B13F3"/>
    <w:rsid w:val="002B1A65"/>
    <w:rsid w:val="002B2EEB"/>
    <w:rsid w:val="002B4448"/>
    <w:rsid w:val="002B512D"/>
    <w:rsid w:val="002B5F1C"/>
    <w:rsid w:val="002B6097"/>
    <w:rsid w:val="002B6EC8"/>
    <w:rsid w:val="002B738C"/>
    <w:rsid w:val="002B7427"/>
    <w:rsid w:val="002B7829"/>
    <w:rsid w:val="002C099D"/>
    <w:rsid w:val="002C09B6"/>
    <w:rsid w:val="002C0B81"/>
    <w:rsid w:val="002C0CE9"/>
    <w:rsid w:val="002C1A7A"/>
    <w:rsid w:val="002C1FC0"/>
    <w:rsid w:val="002C2500"/>
    <w:rsid w:val="002C2F74"/>
    <w:rsid w:val="002C34AD"/>
    <w:rsid w:val="002C4142"/>
    <w:rsid w:val="002C414C"/>
    <w:rsid w:val="002C42EA"/>
    <w:rsid w:val="002C47B6"/>
    <w:rsid w:val="002C4EE0"/>
    <w:rsid w:val="002C531E"/>
    <w:rsid w:val="002C6651"/>
    <w:rsid w:val="002C7330"/>
    <w:rsid w:val="002D0604"/>
    <w:rsid w:val="002D0B1F"/>
    <w:rsid w:val="002D136E"/>
    <w:rsid w:val="002D194E"/>
    <w:rsid w:val="002D1D27"/>
    <w:rsid w:val="002D253F"/>
    <w:rsid w:val="002D30E5"/>
    <w:rsid w:val="002D3F34"/>
    <w:rsid w:val="002D41F7"/>
    <w:rsid w:val="002D433B"/>
    <w:rsid w:val="002D56A5"/>
    <w:rsid w:val="002D5BE2"/>
    <w:rsid w:val="002D5CF2"/>
    <w:rsid w:val="002D67F3"/>
    <w:rsid w:val="002D6E71"/>
    <w:rsid w:val="002D70EE"/>
    <w:rsid w:val="002E000A"/>
    <w:rsid w:val="002E023C"/>
    <w:rsid w:val="002E0DE4"/>
    <w:rsid w:val="002E18D5"/>
    <w:rsid w:val="002E19EE"/>
    <w:rsid w:val="002E1F52"/>
    <w:rsid w:val="002E2F5E"/>
    <w:rsid w:val="002E420F"/>
    <w:rsid w:val="002E4646"/>
    <w:rsid w:val="002E51E7"/>
    <w:rsid w:val="002E538F"/>
    <w:rsid w:val="002E594F"/>
    <w:rsid w:val="002E5CEE"/>
    <w:rsid w:val="002E5DE0"/>
    <w:rsid w:val="002E62AB"/>
    <w:rsid w:val="002E69D9"/>
    <w:rsid w:val="002E709A"/>
    <w:rsid w:val="002E7B62"/>
    <w:rsid w:val="002E7E7C"/>
    <w:rsid w:val="002F01B0"/>
    <w:rsid w:val="002F094A"/>
    <w:rsid w:val="002F12A5"/>
    <w:rsid w:val="002F21E5"/>
    <w:rsid w:val="002F28CD"/>
    <w:rsid w:val="002F2BC2"/>
    <w:rsid w:val="002F373B"/>
    <w:rsid w:val="002F39AB"/>
    <w:rsid w:val="002F3D71"/>
    <w:rsid w:val="002F481D"/>
    <w:rsid w:val="002F4C55"/>
    <w:rsid w:val="002F4CBD"/>
    <w:rsid w:val="002F4F3B"/>
    <w:rsid w:val="002F75DB"/>
    <w:rsid w:val="002F78A3"/>
    <w:rsid w:val="002F7AA9"/>
    <w:rsid w:val="002F7E94"/>
    <w:rsid w:val="00300A7A"/>
    <w:rsid w:val="00300AAE"/>
    <w:rsid w:val="00301350"/>
    <w:rsid w:val="00301694"/>
    <w:rsid w:val="00301CE2"/>
    <w:rsid w:val="00303166"/>
    <w:rsid w:val="0030386A"/>
    <w:rsid w:val="00303BEE"/>
    <w:rsid w:val="00303D15"/>
    <w:rsid w:val="0030403C"/>
    <w:rsid w:val="00304116"/>
    <w:rsid w:val="00304673"/>
    <w:rsid w:val="00304FE8"/>
    <w:rsid w:val="0030516C"/>
    <w:rsid w:val="00305323"/>
    <w:rsid w:val="00306AC7"/>
    <w:rsid w:val="003074E6"/>
    <w:rsid w:val="003076ED"/>
    <w:rsid w:val="00307F28"/>
    <w:rsid w:val="00310B4C"/>
    <w:rsid w:val="003110A8"/>
    <w:rsid w:val="00311BB5"/>
    <w:rsid w:val="003122BF"/>
    <w:rsid w:val="0031266D"/>
    <w:rsid w:val="003126E2"/>
    <w:rsid w:val="0031417A"/>
    <w:rsid w:val="003155DF"/>
    <w:rsid w:val="00315751"/>
    <w:rsid w:val="00315B7D"/>
    <w:rsid w:val="003165F1"/>
    <w:rsid w:val="003168C8"/>
    <w:rsid w:val="00316BC5"/>
    <w:rsid w:val="00316DEE"/>
    <w:rsid w:val="00317040"/>
    <w:rsid w:val="003170E7"/>
    <w:rsid w:val="00317C06"/>
    <w:rsid w:val="00320208"/>
    <w:rsid w:val="00320C88"/>
    <w:rsid w:val="00320CCE"/>
    <w:rsid w:val="003215A1"/>
    <w:rsid w:val="00322505"/>
    <w:rsid w:val="003225D4"/>
    <w:rsid w:val="003226E2"/>
    <w:rsid w:val="00322F34"/>
    <w:rsid w:val="00323AB3"/>
    <w:rsid w:val="00323EAF"/>
    <w:rsid w:val="00324043"/>
    <w:rsid w:val="00325817"/>
    <w:rsid w:val="0032586B"/>
    <w:rsid w:val="003262F6"/>
    <w:rsid w:val="0032714B"/>
    <w:rsid w:val="00330DB3"/>
    <w:rsid w:val="003311A9"/>
    <w:rsid w:val="003314BE"/>
    <w:rsid w:val="00331713"/>
    <w:rsid w:val="00332A30"/>
    <w:rsid w:val="00332E1F"/>
    <w:rsid w:val="00333173"/>
    <w:rsid w:val="003334DF"/>
    <w:rsid w:val="0033371C"/>
    <w:rsid w:val="00333770"/>
    <w:rsid w:val="00333B3B"/>
    <w:rsid w:val="00334A97"/>
    <w:rsid w:val="00335161"/>
    <w:rsid w:val="003351C7"/>
    <w:rsid w:val="00335616"/>
    <w:rsid w:val="00335A55"/>
    <w:rsid w:val="00335E9C"/>
    <w:rsid w:val="00336C2B"/>
    <w:rsid w:val="00336D90"/>
    <w:rsid w:val="0033704E"/>
    <w:rsid w:val="00337D12"/>
    <w:rsid w:val="00337E08"/>
    <w:rsid w:val="0034006F"/>
    <w:rsid w:val="003401CD"/>
    <w:rsid w:val="00340278"/>
    <w:rsid w:val="00340940"/>
    <w:rsid w:val="003414ED"/>
    <w:rsid w:val="00341A64"/>
    <w:rsid w:val="00341D6E"/>
    <w:rsid w:val="003423FB"/>
    <w:rsid w:val="00342C93"/>
    <w:rsid w:val="00342F28"/>
    <w:rsid w:val="00343A57"/>
    <w:rsid w:val="00344067"/>
    <w:rsid w:val="00344147"/>
    <w:rsid w:val="003449C3"/>
    <w:rsid w:val="00345056"/>
    <w:rsid w:val="003452A4"/>
    <w:rsid w:val="0034580B"/>
    <w:rsid w:val="00345C60"/>
    <w:rsid w:val="00347057"/>
    <w:rsid w:val="00347111"/>
    <w:rsid w:val="0034755B"/>
    <w:rsid w:val="00347CFA"/>
    <w:rsid w:val="00347E6D"/>
    <w:rsid w:val="00347EEF"/>
    <w:rsid w:val="003503D4"/>
    <w:rsid w:val="003515CA"/>
    <w:rsid w:val="003518BC"/>
    <w:rsid w:val="00351C20"/>
    <w:rsid w:val="00352EEC"/>
    <w:rsid w:val="0035357E"/>
    <w:rsid w:val="00353BB5"/>
    <w:rsid w:val="00353D4E"/>
    <w:rsid w:val="00353E84"/>
    <w:rsid w:val="0035449C"/>
    <w:rsid w:val="00354666"/>
    <w:rsid w:val="00354997"/>
    <w:rsid w:val="00355194"/>
    <w:rsid w:val="0035556D"/>
    <w:rsid w:val="00356335"/>
    <w:rsid w:val="00356AEE"/>
    <w:rsid w:val="00356AF6"/>
    <w:rsid w:val="00356F18"/>
    <w:rsid w:val="00357735"/>
    <w:rsid w:val="00361168"/>
    <w:rsid w:val="00361B92"/>
    <w:rsid w:val="003630C6"/>
    <w:rsid w:val="003630F7"/>
    <w:rsid w:val="003632C2"/>
    <w:rsid w:val="0036452F"/>
    <w:rsid w:val="00365272"/>
    <w:rsid w:val="00365BFC"/>
    <w:rsid w:val="00365C71"/>
    <w:rsid w:val="00366933"/>
    <w:rsid w:val="00366992"/>
    <w:rsid w:val="003708F7"/>
    <w:rsid w:val="00372557"/>
    <w:rsid w:val="0037291F"/>
    <w:rsid w:val="0037376F"/>
    <w:rsid w:val="00373C5F"/>
    <w:rsid w:val="00373D87"/>
    <w:rsid w:val="003744E5"/>
    <w:rsid w:val="003748DA"/>
    <w:rsid w:val="00375130"/>
    <w:rsid w:val="003755AF"/>
    <w:rsid w:val="0037567B"/>
    <w:rsid w:val="00376032"/>
    <w:rsid w:val="00376146"/>
    <w:rsid w:val="00376E5F"/>
    <w:rsid w:val="00377206"/>
    <w:rsid w:val="003776DF"/>
    <w:rsid w:val="00377B28"/>
    <w:rsid w:val="003800E1"/>
    <w:rsid w:val="003807B2"/>
    <w:rsid w:val="003810ED"/>
    <w:rsid w:val="00381B7B"/>
    <w:rsid w:val="00382BA0"/>
    <w:rsid w:val="00383A2C"/>
    <w:rsid w:val="00383A78"/>
    <w:rsid w:val="0038412B"/>
    <w:rsid w:val="0038472D"/>
    <w:rsid w:val="00384B43"/>
    <w:rsid w:val="00385275"/>
    <w:rsid w:val="0038545D"/>
    <w:rsid w:val="00385816"/>
    <w:rsid w:val="00385F5A"/>
    <w:rsid w:val="00387B35"/>
    <w:rsid w:val="00390340"/>
    <w:rsid w:val="00390444"/>
    <w:rsid w:val="00390954"/>
    <w:rsid w:val="00390BB2"/>
    <w:rsid w:val="00391877"/>
    <w:rsid w:val="0039190C"/>
    <w:rsid w:val="00392429"/>
    <w:rsid w:val="003933CF"/>
    <w:rsid w:val="003936F4"/>
    <w:rsid w:val="00393959"/>
    <w:rsid w:val="00393A4D"/>
    <w:rsid w:val="00394AD0"/>
    <w:rsid w:val="00394F54"/>
    <w:rsid w:val="003950EF"/>
    <w:rsid w:val="003951EC"/>
    <w:rsid w:val="00395A33"/>
    <w:rsid w:val="00395D9E"/>
    <w:rsid w:val="00396797"/>
    <w:rsid w:val="00396CF8"/>
    <w:rsid w:val="00397E46"/>
    <w:rsid w:val="003A013E"/>
    <w:rsid w:val="003A0741"/>
    <w:rsid w:val="003A0771"/>
    <w:rsid w:val="003A1054"/>
    <w:rsid w:val="003A140E"/>
    <w:rsid w:val="003A1F57"/>
    <w:rsid w:val="003A2077"/>
    <w:rsid w:val="003A26C7"/>
    <w:rsid w:val="003A2875"/>
    <w:rsid w:val="003A2A47"/>
    <w:rsid w:val="003A2DD6"/>
    <w:rsid w:val="003A2F7B"/>
    <w:rsid w:val="003A38DA"/>
    <w:rsid w:val="003A3EDC"/>
    <w:rsid w:val="003A409F"/>
    <w:rsid w:val="003A503A"/>
    <w:rsid w:val="003A5441"/>
    <w:rsid w:val="003A6106"/>
    <w:rsid w:val="003A6A52"/>
    <w:rsid w:val="003A70EC"/>
    <w:rsid w:val="003A734C"/>
    <w:rsid w:val="003B0BB1"/>
    <w:rsid w:val="003B0FBF"/>
    <w:rsid w:val="003B127B"/>
    <w:rsid w:val="003B1BE8"/>
    <w:rsid w:val="003B2463"/>
    <w:rsid w:val="003B4304"/>
    <w:rsid w:val="003B43DA"/>
    <w:rsid w:val="003B5154"/>
    <w:rsid w:val="003B55FF"/>
    <w:rsid w:val="003B572E"/>
    <w:rsid w:val="003B57D8"/>
    <w:rsid w:val="003B588E"/>
    <w:rsid w:val="003B5A52"/>
    <w:rsid w:val="003B5AF2"/>
    <w:rsid w:val="003B5D55"/>
    <w:rsid w:val="003B60C7"/>
    <w:rsid w:val="003B68D4"/>
    <w:rsid w:val="003C0052"/>
    <w:rsid w:val="003C0435"/>
    <w:rsid w:val="003C0F51"/>
    <w:rsid w:val="003C2577"/>
    <w:rsid w:val="003C2B2A"/>
    <w:rsid w:val="003C3095"/>
    <w:rsid w:val="003C37A2"/>
    <w:rsid w:val="003C398C"/>
    <w:rsid w:val="003C3C6C"/>
    <w:rsid w:val="003C3EE4"/>
    <w:rsid w:val="003C3FEA"/>
    <w:rsid w:val="003C4718"/>
    <w:rsid w:val="003C4A2E"/>
    <w:rsid w:val="003C4F1F"/>
    <w:rsid w:val="003C5AF0"/>
    <w:rsid w:val="003C5E04"/>
    <w:rsid w:val="003C5EC7"/>
    <w:rsid w:val="003C6316"/>
    <w:rsid w:val="003C63A7"/>
    <w:rsid w:val="003C64D9"/>
    <w:rsid w:val="003C67B9"/>
    <w:rsid w:val="003C67CD"/>
    <w:rsid w:val="003C7463"/>
    <w:rsid w:val="003C768B"/>
    <w:rsid w:val="003C78F2"/>
    <w:rsid w:val="003C7CD8"/>
    <w:rsid w:val="003C7D94"/>
    <w:rsid w:val="003D00E4"/>
    <w:rsid w:val="003D1A07"/>
    <w:rsid w:val="003D1A98"/>
    <w:rsid w:val="003D2626"/>
    <w:rsid w:val="003D26CD"/>
    <w:rsid w:val="003D2A94"/>
    <w:rsid w:val="003D2BAE"/>
    <w:rsid w:val="003D2E76"/>
    <w:rsid w:val="003D3A84"/>
    <w:rsid w:val="003D3B11"/>
    <w:rsid w:val="003D3D1B"/>
    <w:rsid w:val="003D3D70"/>
    <w:rsid w:val="003D449B"/>
    <w:rsid w:val="003D4672"/>
    <w:rsid w:val="003D4794"/>
    <w:rsid w:val="003D54C3"/>
    <w:rsid w:val="003D55AE"/>
    <w:rsid w:val="003D5939"/>
    <w:rsid w:val="003D66B4"/>
    <w:rsid w:val="003D71D2"/>
    <w:rsid w:val="003D7D45"/>
    <w:rsid w:val="003E083A"/>
    <w:rsid w:val="003E1F8C"/>
    <w:rsid w:val="003E390D"/>
    <w:rsid w:val="003E3A01"/>
    <w:rsid w:val="003E4A35"/>
    <w:rsid w:val="003E512C"/>
    <w:rsid w:val="003E52AC"/>
    <w:rsid w:val="003E53EE"/>
    <w:rsid w:val="003E56E3"/>
    <w:rsid w:val="003E5FEE"/>
    <w:rsid w:val="003E60FB"/>
    <w:rsid w:val="003E6335"/>
    <w:rsid w:val="003E6BE2"/>
    <w:rsid w:val="003E733A"/>
    <w:rsid w:val="003F07A7"/>
    <w:rsid w:val="003F08D9"/>
    <w:rsid w:val="003F0AE5"/>
    <w:rsid w:val="003F0BE5"/>
    <w:rsid w:val="003F0D1E"/>
    <w:rsid w:val="003F0EAD"/>
    <w:rsid w:val="003F1280"/>
    <w:rsid w:val="003F150D"/>
    <w:rsid w:val="003F1CF6"/>
    <w:rsid w:val="003F1E9A"/>
    <w:rsid w:val="003F2032"/>
    <w:rsid w:val="003F255F"/>
    <w:rsid w:val="003F2EF7"/>
    <w:rsid w:val="003F30CF"/>
    <w:rsid w:val="003F34CC"/>
    <w:rsid w:val="003F35BC"/>
    <w:rsid w:val="003F3EE5"/>
    <w:rsid w:val="003F456A"/>
    <w:rsid w:val="003F4BB4"/>
    <w:rsid w:val="003F5F7A"/>
    <w:rsid w:val="003F64D7"/>
    <w:rsid w:val="003F66E4"/>
    <w:rsid w:val="003F6B51"/>
    <w:rsid w:val="003F745E"/>
    <w:rsid w:val="003F7A34"/>
    <w:rsid w:val="004001C1"/>
    <w:rsid w:val="00400400"/>
    <w:rsid w:val="00400BAA"/>
    <w:rsid w:val="00400F64"/>
    <w:rsid w:val="004011DE"/>
    <w:rsid w:val="00401B62"/>
    <w:rsid w:val="00401F0F"/>
    <w:rsid w:val="004020D8"/>
    <w:rsid w:val="0040226C"/>
    <w:rsid w:val="004029AA"/>
    <w:rsid w:val="00402A3D"/>
    <w:rsid w:val="00402AF6"/>
    <w:rsid w:val="00402F8A"/>
    <w:rsid w:val="00403097"/>
    <w:rsid w:val="00403FFA"/>
    <w:rsid w:val="00404250"/>
    <w:rsid w:val="004044C0"/>
    <w:rsid w:val="00404747"/>
    <w:rsid w:val="0040511B"/>
    <w:rsid w:val="00405243"/>
    <w:rsid w:val="004053C9"/>
    <w:rsid w:val="00405AA6"/>
    <w:rsid w:val="00405EAE"/>
    <w:rsid w:val="004070F6"/>
    <w:rsid w:val="004076C1"/>
    <w:rsid w:val="00407A61"/>
    <w:rsid w:val="00407B3E"/>
    <w:rsid w:val="00407B8B"/>
    <w:rsid w:val="00410020"/>
    <w:rsid w:val="00410165"/>
    <w:rsid w:val="0041142B"/>
    <w:rsid w:val="004116AB"/>
    <w:rsid w:val="00411A95"/>
    <w:rsid w:val="00411D54"/>
    <w:rsid w:val="0041273A"/>
    <w:rsid w:val="004129EA"/>
    <w:rsid w:val="00413364"/>
    <w:rsid w:val="00413394"/>
    <w:rsid w:val="004137C7"/>
    <w:rsid w:val="00413A33"/>
    <w:rsid w:val="004140D9"/>
    <w:rsid w:val="00414731"/>
    <w:rsid w:val="00414EDA"/>
    <w:rsid w:val="004151A6"/>
    <w:rsid w:val="00415444"/>
    <w:rsid w:val="00415607"/>
    <w:rsid w:val="0041582D"/>
    <w:rsid w:val="00415BE7"/>
    <w:rsid w:val="00416A05"/>
    <w:rsid w:val="00416A1A"/>
    <w:rsid w:val="00416DBE"/>
    <w:rsid w:val="00416E34"/>
    <w:rsid w:val="00417112"/>
    <w:rsid w:val="00417544"/>
    <w:rsid w:val="004200A9"/>
    <w:rsid w:val="0042023F"/>
    <w:rsid w:val="0042054B"/>
    <w:rsid w:val="004215A8"/>
    <w:rsid w:val="00421D98"/>
    <w:rsid w:val="00422376"/>
    <w:rsid w:val="004225CC"/>
    <w:rsid w:val="00422A2C"/>
    <w:rsid w:val="00423693"/>
    <w:rsid w:val="004237CF"/>
    <w:rsid w:val="00424472"/>
    <w:rsid w:val="00424968"/>
    <w:rsid w:val="00424AF6"/>
    <w:rsid w:val="00425116"/>
    <w:rsid w:val="004251EE"/>
    <w:rsid w:val="00425B3A"/>
    <w:rsid w:val="00425C47"/>
    <w:rsid w:val="00425FAF"/>
    <w:rsid w:val="004264D5"/>
    <w:rsid w:val="00426503"/>
    <w:rsid w:val="00426CF6"/>
    <w:rsid w:val="004271EC"/>
    <w:rsid w:val="004277A8"/>
    <w:rsid w:val="00427C26"/>
    <w:rsid w:val="00430662"/>
    <w:rsid w:val="004319E1"/>
    <w:rsid w:val="00431D90"/>
    <w:rsid w:val="00433201"/>
    <w:rsid w:val="0043347F"/>
    <w:rsid w:val="00433BA1"/>
    <w:rsid w:val="00433C77"/>
    <w:rsid w:val="00433F66"/>
    <w:rsid w:val="00433F8A"/>
    <w:rsid w:val="00434442"/>
    <w:rsid w:val="00434491"/>
    <w:rsid w:val="004356A7"/>
    <w:rsid w:val="00435779"/>
    <w:rsid w:val="00435852"/>
    <w:rsid w:val="0043592F"/>
    <w:rsid w:val="00435945"/>
    <w:rsid w:val="00435E8A"/>
    <w:rsid w:val="004365C9"/>
    <w:rsid w:val="004379D1"/>
    <w:rsid w:val="00440C64"/>
    <w:rsid w:val="00441071"/>
    <w:rsid w:val="0044161F"/>
    <w:rsid w:val="0044238C"/>
    <w:rsid w:val="00442732"/>
    <w:rsid w:val="00442A5D"/>
    <w:rsid w:val="00442D68"/>
    <w:rsid w:val="00443804"/>
    <w:rsid w:val="00443F58"/>
    <w:rsid w:val="0044412C"/>
    <w:rsid w:val="0044451B"/>
    <w:rsid w:val="004447B5"/>
    <w:rsid w:val="004456F4"/>
    <w:rsid w:val="00446041"/>
    <w:rsid w:val="004461A6"/>
    <w:rsid w:val="004467DD"/>
    <w:rsid w:val="0044769A"/>
    <w:rsid w:val="00447D85"/>
    <w:rsid w:val="00450144"/>
    <w:rsid w:val="00450386"/>
    <w:rsid w:val="0045073C"/>
    <w:rsid w:val="00450B50"/>
    <w:rsid w:val="00450D56"/>
    <w:rsid w:val="00450F56"/>
    <w:rsid w:val="004513F9"/>
    <w:rsid w:val="00451C60"/>
    <w:rsid w:val="00451D4D"/>
    <w:rsid w:val="00452D36"/>
    <w:rsid w:val="00453D76"/>
    <w:rsid w:val="00453EF3"/>
    <w:rsid w:val="00454296"/>
    <w:rsid w:val="00454475"/>
    <w:rsid w:val="00454863"/>
    <w:rsid w:val="00454F6E"/>
    <w:rsid w:val="00455539"/>
    <w:rsid w:val="0045572B"/>
    <w:rsid w:val="004557A2"/>
    <w:rsid w:val="00456356"/>
    <w:rsid w:val="004566D8"/>
    <w:rsid w:val="00456EA7"/>
    <w:rsid w:val="00457894"/>
    <w:rsid w:val="00457C0D"/>
    <w:rsid w:val="004600C2"/>
    <w:rsid w:val="00460530"/>
    <w:rsid w:val="0046056C"/>
    <w:rsid w:val="00460A70"/>
    <w:rsid w:val="00460A71"/>
    <w:rsid w:val="00460F30"/>
    <w:rsid w:val="00460F51"/>
    <w:rsid w:val="00461527"/>
    <w:rsid w:val="004615FB"/>
    <w:rsid w:val="004618AA"/>
    <w:rsid w:val="00461BC4"/>
    <w:rsid w:val="00462846"/>
    <w:rsid w:val="00462A2D"/>
    <w:rsid w:val="00463D42"/>
    <w:rsid w:val="00463D7B"/>
    <w:rsid w:val="00463E00"/>
    <w:rsid w:val="00463E1E"/>
    <w:rsid w:val="004646E8"/>
    <w:rsid w:val="00466040"/>
    <w:rsid w:val="00466773"/>
    <w:rsid w:val="00466FA9"/>
    <w:rsid w:val="00467368"/>
    <w:rsid w:val="00470194"/>
    <w:rsid w:val="00470490"/>
    <w:rsid w:val="004706B0"/>
    <w:rsid w:val="00471461"/>
    <w:rsid w:val="0047171D"/>
    <w:rsid w:val="004718A7"/>
    <w:rsid w:val="00471B48"/>
    <w:rsid w:val="00471F3A"/>
    <w:rsid w:val="004727C1"/>
    <w:rsid w:val="00472BD0"/>
    <w:rsid w:val="00472D61"/>
    <w:rsid w:val="0047307A"/>
    <w:rsid w:val="0047329F"/>
    <w:rsid w:val="004732CC"/>
    <w:rsid w:val="00473619"/>
    <w:rsid w:val="00473E70"/>
    <w:rsid w:val="00474382"/>
    <w:rsid w:val="00474ABF"/>
    <w:rsid w:val="00474B07"/>
    <w:rsid w:val="00475354"/>
    <w:rsid w:val="00475428"/>
    <w:rsid w:val="00475531"/>
    <w:rsid w:val="0047609E"/>
    <w:rsid w:val="004761B6"/>
    <w:rsid w:val="00476C5C"/>
    <w:rsid w:val="004774EE"/>
    <w:rsid w:val="00477C29"/>
    <w:rsid w:val="00480155"/>
    <w:rsid w:val="004806A2"/>
    <w:rsid w:val="004817ED"/>
    <w:rsid w:val="00481B3C"/>
    <w:rsid w:val="00482588"/>
    <w:rsid w:val="00482820"/>
    <w:rsid w:val="0048375A"/>
    <w:rsid w:val="00483852"/>
    <w:rsid w:val="00483AFA"/>
    <w:rsid w:val="00485486"/>
    <w:rsid w:val="00486152"/>
    <w:rsid w:val="004864D2"/>
    <w:rsid w:val="00486F94"/>
    <w:rsid w:val="00487205"/>
    <w:rsid w:val="00487714"/>
    <w:rsid w:val="00490834"/>
    <w:rsid w:val="0049198C"/>
    <w:rsid w:val="00491CCE"/>
    <w:rsid w:val="004926C3"/>
    <w:rsid w:val="004939E6"/>
    <w:rsid w:val="00493E89"/>
    <w:rsid w:val="004949B7"/>
    <w:rsid w:val="00495226"/>
    <w:rsid w:val="004958F9"/>
    <w:rsid w:val="00495B03"/>
    <w:rsid w:val="004961D6"/>
    <w:rsid w:val="0049644A"/>
    <w:rsid w:val="004964C5"/>
    <w:rsid w:val="0049650C"/>
    <w:rsid w:val="00496993"/>
    <w:rsid w:val="00496B4A"/>
    <w:rsid w:val="00496B6A"/>
    <w:rsid w:val="00497226"/>
    <w:rsid w:val="00497C2D"/>
    <w:rsid w:val="004A07F0"/>
    <w:rsid w:val="004A0F3F"/>
    <w:rsid w:val="004A1B93"/>
    <w:rsid w:val="004A259E"/>
    <w:rsid w:val="004A2840"/>
    <w:rsid w:val="004A3091"/>
    <w:rsid w:val="004A3115"/>
    <w:rsid w:val="004A3307"/>
    <w:rsid w:val="004A35A5"/>
    <w:rsid w:val="004A35F1"/>
    <w:rsid w:val="004A38F5"/>
    <w:rsid w:val="004A3C05"/>
    <w:rsid w:val="004A429A"/>
    <w:rsid w:val="004A4A9A"/>
    <w:rsid w:val="004A4AD3"/>
    <w:rsid w:val="004A64C5"/>
    <w:rsid w:val="004A6673"/>
    <w:rsid w:val="004A68AE"/>
    <w:rsid w:val="004A757A"/>
    <w:rsid w:val="004A7AAB"/>
    <w:rsid w:val="004A7EFF"/>
    <w:rsid w:val="004A7F3C"/>
    <w:rsid w:val="004B00EA"/>
    <w:rsid w:val="004B0CCA"/>
    <w:rsid w:val="004B21A5"/>
    <w:rsid w:val="004B21FC"/>
    <w:rsid w:val="004B23E5"/>
    <w:rsid w:val="004B2488"/>
    <w:rsid w:val="004B2528"/>
    <w:rsid w:val="004B287A"/>
    <w:rsid w:val="004B2FBE"/>
    <w:rsid w:val="004B3609"/>
    <w:rsid w:val="004B41CB"/>
    <w:rsid w:val="004B456A"/>
    <w:rsid w:val="004B472F"/>
    <w:rsid w:val="004B5726"/>
    <w:rsid w:val="004B5A37"/>
    <w:rsid w:val="004B61B1"/>
    <w:rsid w:val="004B725B"/>
    <w:rsid w:val="004C0901"/>
    <w:rsid w:val="004C1584"/>
    <w:rsid w:val="004C301A"/>
    <w:rsid w:val="004C311C"/>
    <w:rsid w:val="004C369F"/>
    <w:rsid w:val="004C3C31"/>
    <w:rsid w:val="004C43CF"/>
    <w:rsid w:val="004C46AF"/>
    <w:rsid w:val="004C4845"/>
    <w:rsid w:val="004C4CC0"/>
    <w:rsid w:val="004C53BF"/>
    <w:rsid w:val="004C64D7"/>
    <w:rsid w:val="004C6A6A"/>
    <w:rsid w:val="004C6BA8"/>
    <w:rsid w:val="004C70E5"/>
    <w:rsid w:val="004D02DF"/>
    <w:rsid w:val="004D052A"/>
    <w:rsid w:val="004D0B63"/>
    <w:rsid w:val="004D1131"/>
    <w:rsid w:val="004D1554"/>
    <w:rsid w:val="004D1846"/>
    <w:rsid w:val="004D20D9"/>
    <w:rsid w:val="004D312E"/>
    <w:rsid w:val="004D3A74"/>
    <w:rsid w:val="004D3E00"/>
    <w:rsid w:val="004D47D2"/>
    <w:rsid w:val="004D4B59"/>
    <w:rsid w:val="004D4C6B"/>
    <w:rsid w:val="004D5360"/>
    <w:rsid w:val="004D5614"/>
    <w:rsid w:val="004D562B"/>
    <w:rsid w:val="004D583C"/>
    <w:rsid w:val="004D5BDB"/>
    <w:rsid w:val="004D6B59"/>
    <w:rsid w:val="004D7B83"/>
    <w:rsid w:val="004E161F"/>
    <w:rsid w:val="004E16F2"/>
    <w:rsid w:val="004E2394"/>
    <w:rsid w:val="004E2444"/>
    <w:rsid w:val="004E2DE0"/>
    <w:rsid w:val="004E359C"/>
    <w:rsid w:val="004E4C48"/>
    <w:rsid w:val="004E594F"/>
    <w:rsid w:val="004E5BA7"/>
    <w:rsid w:val="004E5D4D"/>
    <w:rsid w:val="004E5EB7"/>
    <w:rsid w:val="004E6961"/>
    <w:rsid w:val="004E6C8B"/>
    <w:rsid w:val="004F004E"/>
    <w:rsid w:val="004F0626"/>
    <w:rsid w:val="004F0940"/>
    <w:rsid w:val="004F2DF8"/>
    <w:rsid w:val="004F47D3"/>
    <w:rsid w:val="004F4E2E"/>
    <w:rsid w:val="004F5B28"/>
    <w:rsid w:val="004F6E40"/>
    <w:rsid w:val="004F718F"/>
    <w:rsid w:val="004F740A"/>
    <w:rsid w:val="004F7942"/>
    <w:rsid w:val="005004D2"/>
    <w:rsid w:val="005005C3"/>
    <w:rsid w:val="00501020"/>
    <w:rsid w:val="0050105F"/>
    <w:rsid w:val="005011F0"/>
    <w:rsid w:val="005012A9"/>
    <w:rsid w:val="00501900"/>
    <w:rsid w:val="00501C68"/>
    <w:rsid w:val="005020CB"/>
    <w:rsid w:val="00502683"/>
    <w:rsid w:val="00502D80"/>
    <w:rsid w:val="00503969"/>
    <w:rsid w:val="00505A08"/>
    <w:rsid w:val="00505B3D"/>
    <w:rsid w:val="00506075"/>
    <w:rsid w:val="005060D6"/>
    <w:rsid w:val="0050689C"/>
    <w:rsid w:val="00506A60"/>
    <w:rsid w:val="00506CED"/>
    <w:rsid w:val="00507051"/>
    <w:rsid w:val="00507523"/>
    <w:rsid w:val="005075DD"/>
    <w:rsid w:val="00507C78"/>
    <w:rsid w:val="0051039A"/>
    <w:rsid w:val="00510B4A"/>
    <w:rsid w:val="00510C92"/>
    <w:rsid w:val="00511041"/>
    <w:rsid w:val="005112B1"/>
    <w:rsid w:val="005114C2"/>
    <w:rsid w:val="005115B7"/>
    <w:rsid w:val="00512105"/>
    <w:rsid w:val="005131FD"/>
    <w:rsid w:val="005138C7"/>
    <w:rsid w:val="0051454D"/>
    <w:rsid w:val="005145F2"/>
    <w:rsid w:val="005149B3"/>
    <w:rsid w:val="00515E7F"/>
    <w:rsid w:val="00516095"/>
    <w:rsid w:val="0051635B"/>
    <w:rsid w:val="005167D1"/>
    <w:rsid w:val="0051712F"/>
    <w:rsid w:val="005172C9"/>
    <w:rsid w:val="00517577"/>
    <w:rsid w:val="0051773E"/>
    <w:rsid w:val="00517CDD"/>
    <w:rsid w:val="005208DE"/>
    <w:rsid w:val="00520B28"/>
    <w:rsid w:val="00520B97"/>
    <w:rsid w:val="005213D2"/>
    <w:rsid w:val="0052206A"/>
    <w:rsid w:val="005220C1"/>
    <w:rsid w:val="00522324"/>
    <w:rsid w:val="00522377"/>
    <w:rsid w:val="005225C9"/>
    <w:rsid w:val="00522FD8"/>
    <w:rsid w:val="005231E5"/>
    <w:rsid w:val="0052326B"/>
    <w:rsid w:val="0052353D"/>
    <w:rsid w:val="005237B9"/>
    <w:rsid w:val="00523A6A"/>
    <w:rsid w:val="00523ABD"/>
    <w:rsid w:val="00523CEF"/>
    <w:rsid w:val="00524414"/>
    <w:rsid w:val="005247D5"/>
    <w:rsid w:val="00524E18"/>
    <w:rsid w:val="00525E9D"/>
    <w:rsid w:val="0052623F"/>
    <w:rsid w:val="00526ED7"/>
    <w:rsid w:val="00526F82"/>
    <w:rsid w:val="00527173"/>
    <w:rsid w:val="005276D3"/>
    <w:rsid w:val="0053003D"/>
    <w:rsid w:val="00530490"/>
    <w:rsid w:val="00530997"/>
    <w:rsid w:val="005309B2"/>
    <w:rsid w:val="00530AC5"/>
    <w:rsid w:val="00530ACC"/>
    <w:rsid w:val="00530E0E"/>
    <w:rsid w:val="00531BE5"/>
    <w:rsid w:val="005327AE"/>
    <w:rsid w:val="00532BE9"/>
    <w:rsid w:val="00533067"/>
    <w:rsid w:val="00534F5A"/>
    <w:rsid w:val="005350F3"/>
    <w:rsid w:val="005350FD"/>
    <w:rsid w:val="005353B8"/>
    <w:rsid w:val="00535544"/>
    <w:rsid w:val="00535726"/>
    <w:rsid w:val="00536B3C"/>
    <w:rsid w:val="00536E5D"/>
    <w:rsid w:val="005370C3"/>
    <w:rsid w:val="0053777C"/>
    <w:rsid w:val="00537D1A"/>
    <w:rsid w:val="00537FC3"/>
    <w:rsid w:val="005401A5"/>
    <w:rsid w:val="00540DFE"/>
    <w:rsid w:val="005410C0"/>
    <w:rsid w:val="005414C4"/>
    <w:rsid w:val="00541823"/>
    <w:rsid w:val="00542276"/>
    <w:rsid w:val="00542787"/>
    <w:rsid w:val="00542C70"/>
    <w:rsid w:val="0054309F"/>
    <w:rsid w:val="005437DE"/>
    <w:rsid w:val="00544041"/>
    <w:rsid w:val="005443CB"/>
    <w:rsid w:val="005448D7"/>
    <w:rsid w:val="00544E43"/>
    <w:rsid w:val="00544EDD"/>
    <w:rsid w:val="00545B2D"/>
    <w:rsid w:val="00546B8B"/>
    <w:rsid w:val="0054796D"/>
    <w:rsid w:val="005508E2"/>
    <w:rsid w:val="0055134B"/>
    <w:rsid w:val="0055189E"/>
    <w:rsid w:val="00552CB8"/>
    <w:rsid w:val="00552E85"/>
    <w:rsid w:val="005534A2"/>
    <w:rsid w:val="005538BC"/>
    <w:rsid w:val="00553E38"/>
    <w:rsid w:val="00553FB5"/>
    <w:rsid w:val="00554D40"/>
    <w:rsid w:val="005551C2"/>
    <w:rsid w:val="00555545"/>
    <w:rsid w:val="00555605"/>
    <w:rsid w:val="00555A70"/>
    <w:rsid w:val="00556031"/>
    <w:rsid w:val="005563E3"/>
    <w:rsid w:val="00556D94"/>
    <w:rsid w:val="005576BC"/>
    <w:rsid w:val="005608A6"/>
    <w:rsid w:val="00560C18"/>
    <w:rsid w:val="00561416"/>
    <w:rsid w:val="00561438"/>
    <w:rsid w:val="00561575"/>
    <w:rsid w:val="00561EB9"/>
    <w:rsid w:val="00562590"/>
    <w:rsid w:val="00562BEF"/>
    <w:rsid w:val="00562C38"/>
    <w:rsid w:val="00562CD4"/>
    <w:rsid w:val="0056333F"/>
    <w:rsid w:val="005636C9"/>
    <w:rsid w:val="005637CA"/>
    <w:rsid w:val="00563954"/>
    <w:rsid w:val="00563A45"/>
    <w:rsid w:val="00563CB7"/>
    <w:rsid w:val="00564159"/>
    <w:rsid w:val="00564AC5"/>
    <w:rsid w:val="005652A6"/>
    <w:rsid w:val="00565909"/>
    <w:rsid w:val="00565A26"/>
    <w:rsid w:val="00565F48"/>
    <w:rsid w:val="00566674"/>
    <w:rsid w:val="00567B37"/>
    <w:rsid w:val="00567CB4"/>
    <w:rsid w:val="00570ACA"/>
    <w:rsid w:val="005711B7"/>
    <w:rsid w:val="0057176E"/>
    <w:rsid w:val="00571E9E"/>
    <w:rsid w:val="00571FC7"/>
    <w:rsid w:val="00572761"/>
    <w:rsid w:val="00572CEB"/>
    <w:rsid w:val="00573210"/>
    <w:rsid w:val="00573380"/>
    <w:rsid w:val="005744B0"/>
    <w:rsid w:val="0057460B"/>
    <w:rsid w:val="0057460F"/>
    <w:rsid w:val="00574D5C"/>
    <w:rsid w:val="00574DE3"/>
    <w:rsid w:val="00574FEF"/>
    <w:rsid w:val="00575C74"/>
    <w:rsid w:val="00575F38"/>
    <w:rsid w:val="0058038C"/>
    <w:rsid w:val="00580960"/>
    <w:rsid w:val="0058144F"/>
    <w:rsid w:val="00581466"/>
    <w:rsid w:val="0058164B"/>
    <w:rsid w:val="005819A8"/>
    <w:rsid w:val="00581F92"/>
    <w:rsid w:val="00582724"/>
    <w:rsid w:val="005833FF"/>
    <w:rsid w:val="005836FE"/>
    <w:rsid w:val="00583702"/>
    <w:rsid w:val="00584906"/>
    <w:rsid w:val="00584AB4"/>
    <w:rsid w:val="00584D7B"/>
    <w:rsid w:val="00585418"/>
    <w:rsid w:val="005857D9"/>
    <w:rsid w:val="00585A63"/>
    <w:rsid w:val="00585ADF"/>
    <w:rsid w:val="005863CE"/>
    <w:rsid w:val="005868EA"/>
    <w:rsid w:val="00586A09"/>
    <w:rsid w:val="00586A9F"/>
    <w:rsid w:val="00586BD9"/>
    <w:rsid w:val="00586D9D"/>
    <w:rsid w:val="00587E7F"/>
    <w:rsid w:val="00590262"/>
    <w:rsid w:val="005903DB"/>
    <w:rsid w:val="00591F83"/>
    <w:rsid w:val="005934C6"/>
    <w:rsid w:val="00593867"/>
    <w:rsid w:val="00594C1E"/>
    <w:rsid w:val="00594D7C"/>
    <w:rsid w:val="00594EF0"/>
    <w:rsid w:val="005953E1"/>
    <w:rsid w:val="00595774"/>
    <w:rsid w:val="0059582A"/>
    <w:rsid w:val="00596AE0"/>
    <w:rsid w:val="0059729F"/>
    <w:rsid w:val="0059766C"/>
    <w:rsid w:val="00597717"/>
    <w:rsid w:val="005977E6"/>
    <w:rsid w:val="005A015A"/>
    <w:rsid w:val="005A09B2"/>
    <w:rsid w:val="005A130F"/>
    <w:rsid w:val="005A1430"/>
    <w:rsid w:val="005A17BC"/>
    <w:rsid w:val="005A1E65"/>
    <w:rsid w:val="005A27FA"/>
    <w:rsid w:val="005A284C"/>
    <w:rsid w:val="005A2E2A"/>
    <w:rsid w:val="005A34AA"/>
    <w:rsid w:val="005A3C12"/>
    <w:rsid w:val="005A4585"/>
    <w:rsid w:val="005A45ED"/>
    <w:rsid w:val="005A591D"/>
    <w:rsid w:val="005A6027"/>
    <w:rsid w:val="005B06AB"/>
    <w:rsid w:val="005B088B"/>
    <w:rsid w:val="005B0F29"/>
    <w:rsid w:val="005B10D4"/>
    <w:rsid w:val="005B133D"/>
    <w:rsid w:val="005B257F"/>
    <w:rsid w:val="005B27F1"/>
    <w:rsid w:val="005B3653"/>
    <w:rsid w:val="005B4581"/>
    <w:rsid w:val="005B58EF"/>
    <w:rsid w:val="005B66FB"/>
    <w:rsid w:val="005B6719"/>
    <w:rsid w:val="005B69BE"/>
    <w:rsid w:val="005B6E60"/>
    <w:rsid w:val="005B73C4"/>
    <w:rsid w:val="005C0B8B"/>
    <w:rsid w:val="005C0EF7"/>
    <w:rsid w:val="005C19FE"/>
    <w:rsid w:val="005C1B3E"/>
    <w:rsid w:val="005C1DDD"/>
    <w:rsid w:val="005C2361"/>
    <w:rsid w:val="005C2D87"/>
    <w:rsid w:val="005C3C7F"/>
    <w:rsid w:val="005C41F4"/>
    <w:rsid w:val="005C45E6"/>
    <w:rsid w:val="005C4643"/>
    <w:rsid w:val="005C4A8A"/>
    <w:rsid w:val="005C5255"/>
    <w:rsid w:val="005C58F2"/>
    <w:rsid w:val="005C6231"/>
    <w:rsid w:val="005C6924"/>
    <w:rsid w:val="005C6B7A"/>
    <w:rsid w:val="005C6F02"/>
    <w:rsid w:val="005C6FA6"/>
    <w:rsid w:val="005C795E"/>
    <w:rsid w:val="005C7A15"/>
    <w:rsid w:val="005D059A"/>
    <w:rsid w:val="005D0CF6"/>
    <w:rsid w:val="005D15C8"/>
    <w:rsid w:val="005D1E6C"/>
    <w:rsid w:val="005D248C"/>
    <w:rsid w:val="005D2708"/>
    <w:rsid w:val="005D27B1"/>
    <w:rsid w:val="005D2D13"/>
    <w:rsid w:val="005D3FC0"/>
    <w:rsid w:val="005D4610"/>
    <w:rsid w:val="005D4E62"/>
    <w:rsid w:val="005D53E6"/>
    <w:rsid w:val="005D5917"/>
    <w:rsid w:val="005D5C3A"/>
    <w:rsid w:val="005D6C35"/>
    <w:rsid w:val="005E06D7"/>
    <w:rsid w:val="005E0A12"/>
    <w:rsid w:val="005E0AA8"/>
    <w:rsid w:val="005E10BD"/>
    <w:rsid w:val="005E1109"/>
    <w:rsid w:val="005E14EA"/>
    <w:rsid w:val="005E275A"/>
    <w:rsid w:val="005E30D2"/>
    <w:rsid w:val="005E3294"/>
    <w:rsid w:val="005E33C3"/>
    <w:rsid w:val="005E3ACD"/>
    <w:rsid w:val="005E3BF0"/>
    <w:rsid w:val="005E442E"/>
    <w:rsid w:val="005E462F"/>
    <w:rsid w:val="005E4737"/>
    <w:rsid w:val="005E569E"/>
    <w:rsid w:val="005E5897"/>
    <w:rsid w:val="005E6010"/>
    <w:rsid w:val="005E6017"/>
    <w:rsid w:val="005E6B2A"/>
    <w:rsid w:val="005E71DA"/>
    <w:rsid w:val="005E7393"/>
    <w:rsid w:val="005F0522"/>
    <w:rsid w:val="005F0641"/>
    <w:rsid w:val="005F105E"/>
    <w:rsid w:val="005F10B6"/>
    <w:rsid w:val="005F17A6"/>
    <w:rsid w:val="005F23FF"/>
    <w:rsid w:val="005F26C6"/>
    <w:rsid w:val="005F2C1E"/>
    <w:rsid w:val="005F378B"/>
    <w:rsid w:val="005F39EF"/>
    <w:rsid w:val="005F4011"/>
    <w:rsid w:val="005F421F"/>
    <w:rsid w:val="005F45E7"/>
    <w:rsid w:val="005F47F5"/>
    <w:rsid w:val="005F49D1"/>
    <w:rsid w:val="005F5161"/>
    <w:rsid w:val="005F5D04"/>
    <w:rsid w:val="005F5D87"/>
    <w:rsid w:val="005F6347"/>
    <w:rsid w:val="005F77D1"/>
    <w:rsid w:val="006001D0"/>
    <w:rsid w:val="006002FD"/>
    <w:rsid w:val="0060053C"/>
    <w:rsid w:val="00600606"/>
    <w:rsid w:val="00601A82"/>
    <w:rsid w:val="00601BE2"/>
    <w:rsid w:val="006022ED"/>
    <w:rsid w:val="00602667"/>
    <w:rsid w:val="00602B39"/>
    <w:rsid w:val="00603264"/>
    <w:rsid w:val="006032FC"/>
    <w:rsid w:val="00603BB2"/>
    <w:rsid w:val="006043AC"/>
    <w:rsid w:val="00604737"/>
    <w:rsid w:val="00604859"/>
    <w:rsid w:val="00605373"/>
    <w:rsid w:val="00605485"/>
    <w:rsid w:val="00606185"/>
    <w:rsid w:val="00606345"/>
    <w:rsid w:val="006063A7"/>
    <w:rsid w:val="0060672E"/>
    <w:rsid w:val="006072CF"/>
    <w:rsid w:val="00607537"/>
    <w:rsid w:val="00607E5A"/>
    <w:rsid w:val="00610155"/>
    <w:rsid w:val="00610391"/>
    <w:rsid w:val="00610627"/>
    <w:rsid w:val="0061068E"/>
    <w:rsid w:val="00610693"/>
    <w:rsid w:val="00611A4A"/>
    <w:rsid w:val="00611FA3"/>
    <w:rsid w:val="006120DE"/>
    <w:rsid w:val="0061253C"/>
    <w:rsid w:val="00612682"/>
    <w:rsid w:val="006131EB"/>
    <w:rsid w:val="00613D40"/>
    <w:rsid w:val="00613D96"/>
    <w:rsid w:val="006142FC"/>
    <w:rsid w:val="00614355"/>
    <w:rsid w:val="0061581D"/>
    <w:rsid w:val="0061717F"/>
    <w:rsid w:val="00620223"/>
    <w:rsid w:val="00620572"/>
    <w:rsid w:val="00620900"/>
    <w:rsid w:val="00620A80"/>
    <w:rsid w:val="00620C89"/>
    <w:rsid w:val="00620DE9"/>
    <w:rsid w:val="006216E8"/>
    <w:rsid w:val="00621A40"/>
    <w:rsid w:val="0062223B"/>
    <w:rsid w:val="0062227D"/>
    <w:rsid w:val="006222AA"/>
    <w:rsid w:val="006228C4"/>
    <w:rsid w:val="006233E9"/>
    <w:rsid w:val="006250AA"/>
    <w:rsid w:val="00625747"/>
    <w:rsid w:val="006257C4"/>
    <w:rsid w:val="00625C87"/>
    <w:rsid w:val="00625E10"/>
    <w:rsid w:val="00630665"/>
    <w:rsid w:val="00630A6B"/>
    <w:rsid w:val="0063185D"/>
    <w:rsid w:val="00631987"/>
    <w:rsid w:val="00631DCD"/>
    <w:rsid w:val="006320AA"/>
    <w:rsid w:val="0063245F"/>
    <w:rsid w:val="00632503"/>
    <w:rsid w:val="00632817"/>
    <w:rsid w:val="00632875"/>
    <w:rsid w:val="00632F31"/>
    <w:rsid w:val="006335A3"/>
    <w:rsid w:val="00633A0A"/>
    <w:rsid w:val="0063427E"/>
    <w:rsid w:val="006344E2"/>
    <w:rsid w:val="0063466C"/>
    <w:rsid w:val="00634749"/>
    <w:rsid w:val="00635420"/>
    <w:rsid w:val="00635933"/>
    <w:rsid w:val="00637189"/>
    <w:rsid w:val="006374F6"/>
    <w:rsid w:val="00637585"/>
    <w:rsid w:val="00637BD4"/>
    <w:rsid w:val="00637EE2"/>
    <w:rsid w:val="00637F80"/>
    <w:rsid w:val="006402C4"/>
    <w:rsid w:val="006402F9"/>
    <w:rsid w:val="00640467"/>
    <w:rsid w:val="0064078C"/>
    <w:rsid w:val="0064095D"/>
    <w:rsid w:val="00640E1D"/>
    <w:rsid w:val="00641D7F"/>
    <w:rsid w:val="006428FB"/>
    <w:rsid w:val="00642D50"/>
    <w:rsid w:val="00643843"/>
    <w:rsid w:val="00643EBD"/>
    <w:rsid w:val="00643F83"/>
    <w:rsid w:val="00644598"/>
    <w:rsid w:val="006448CF"/>
    <w:rsid w:val="006457C9"/>
    <w:rsid w:val="00646611"/>
    <w:rsid w:val="006467C8"/>
    <w:rsid w:val="00647444"/>
    <w:rsid w:val="00647C9A"/>
    <w:rsid w:val="00647CB7"/>
    <w:rsid w:val="00647E6D"/>
    <w:rsid w:val="0065003B"/>
    <w:rsid w:val="006505A8"/>
    <w:rsid w:val="0065080F"/>
    <w:rsid w:val="0065157F"/>
    <w:rsid w:val="00651B32"/>
    <w:rsid w:val="006524FA"/>
    <w:rsid w:val="006525AF"/>
    <w:rsid w:val="00652B10"/>
    <w:rsid w:val="006532E0"/>
    <w:rsid w:val="00653480"/>
    <w:rsid w:val="0065474B"/>
    <w:rsid w:val="00654CC6"/>
    <w:rsid w:val="00655343"/>
    <w:rsid w:val="00655921"/>
    <w:rsid w:val="00655A23"/>
    <w:rsid w:val="00656FC9"/>
    <w:rsid w:val="00657004"/>
    <w:rsid w:val="00657659"/>
    <w:rsid w:val="00657AF7"/>
    <w:rsid w:val="0066071C"/>
    <w:rsid w:val="006607D8"/>
    <w:rsid w:val="006609C2"/>
    <w:rsid w:val="00662172"/>
    <w:rsid w:val="006625B0"/>
    <w:rsid w:val="006632A3"/>
    <w:rsid w:val="00663448"/>
    <w:rsid w:val="00663906"/>
    <w:rsid w:val="006640B7"/>
    <w:rsid w:val="0066475A"/>
    <w:rsid w:val="00664AE2"/>
    <w:rsid w:val="00664DFB"/>
    <w:rsid w:val="006650B6"/>
    <w:rsid w:val="00665919"/>
    <w:rsid w:val="00665AF1"/>
    <w:rsid w:val="00665C33"/>
    <w:rsid w:val="00666CA5"/>
    <w:rsid w:val="00667290"/>
    <w:rsid w:val="00667EE2"/>
    <w:rsid w:val="006701A7"/>
    <w:rsid w:val="006701AC"/>
    <w:rsid w:val="00670377"/>
    <w:rsid w:val="006704B8"/>
    <w:rsid w:val="00670E3C"/>
    <w:rsid w:val="00670EAE"/>
    <w:rsid w:val="00671984"/>
    <w:rsid w:val="00671DFA"/>
    <w:rsid w:val="006726A9"/>
    <w:rsid w:val="00672C32"/>
    <w:rsid w:val="00673B71"/>
    <w:rsid w:val="00674059"/>
    <w:rsid w:val="006743CA"/>
    <w:rsid w:val="00674752"/>
    <w:rsid w:val="00675B43"/>
    <w:rsid w:val="00676345"/>
    <w:rsid w:val="00677142"/>
    <w:rsid w:val="00677D40"/>
    <w:rsid w:val="00677DF8"/>
    <w:rsid w:val="00677ED4"/>
    <w:rsid w:val="00680C0C"/>
    <w:rsid w:val="00681778"/>
    <w:rsid w:val="00681DBA"/>
    <w:rsid w:val="006827BE"/>
    <w:rsid w:val="006827CB"/>
    <w:rsid w:val="00683381"/>
    <w:rsid w:val="0068374D"/>
    <w:rsid w:val="006838EF"/>
    <w:rsid w:val="00683904"/>
    <w:rsid w:val="00684099"/>
    <w:rsid w:val="00684343"/>
    <w:rsid w:val="00684977"/>
    <w:rsid w:val="00684E3C"/>
    <w:rsid w:val="00684E59"/>
    <w:rsid w:val="0068528B"/>
    <w:rsid w:val="0068566E"/>
    <w:rsid w:val="00685BBF"/>
    <w:rsid w:val="00685C67"/>
    <w:rsid w:val="00685E85"/>
    <w:rsid w:val="00686C7B"/>
    <w:rsid w:val="00686E0E"/>
    <w:rsid w:val="00686EB6"/>
    <w:rsid w:val="00687429"/>
    <w:rsid w:val="00687F51"/>
    <w:rsid w:val="006902B3"/>
    <w:rsid w:val="006906F3"/>
    <w:rsid w:val="00690AF2"/>
    <w:rsid w:val="0069164C"/>
    <w:rsid w:val="00691D12"/>
    <w:rsid w:val="00691F99"/>
    <w:rsid w:val="0069279D"/>
    <w:rsid w:val="00692BBD"/>
    <w:rsid w:val="00692D3C"/>
    <w:rsid w:val="00692F5A"/>
    <w:rsid w:val="0069344E"/>
    <w:rsid w:val="00693532"/>
    <w:rsid w:val="006935F5"/>
    <w:rsid w:val="006942CB"/>
    <w:rsid w:val="0069437B"/>
    <w:rsid w:val="00694910"/>
    <w:rsid w:val="00694ECA"/>
    <w:rsid w:val="00694ED0"/>
    <w:rsid w:val="006958A5"/>
    <w:rsid w:val="00696134"/>
    <w:rsid w:val="0069667A"/>
    <w:rsid w:val="0069684A"/>
    <w:rsid w:val="00696948"/>
    <w:rsid w:val="00696D71"/>
    <w:rsid w:val="006A011C"/>
    <w:rsid w:val="006A02C5"/>
    <w:rsid w:val="006A0829"/>
    <w:rsid w:val="006A0ADE"/>
    <w:rsid w:val="006A0CBE"/>
    <w:rsid w:val="006A0D20"/>
    <w:rsid w:val="006A16B7"/>
    <w:rsid w:val="006A2052"/>
    <w:rsid w:val="006A3951"/>
    <w:rsid w:val="006A3F78"/>
    <w:rsid w:val="006A3FCC"/>
    <w:rsid w:val="006A418E"/>
    <w:rsid w:val="006A41DE"/>
    <w:rsid w:val="006A57CC"/>
    <w:rsid w:val="006A6F79"/>
    <w:rsid w:val="006A77AD"/>
    <w:rsid w:val="006A7C3D"/>
    <w:rsid w:val="006A7E8D"/>
    <w:rsid w:val="006A7F68"/>
    <w:rsid w:val="006B08F5"/>
    <w:rsid w:val="006B0CF7"/>
    <w:rsid w:val="006B109B"/>
    <w:rsid w:val="006B111F"/>
    <w:rsid w:val="006B1267"/>
    <w:rsid w:val="006B12F7"/>
    <w:rsid w:val="006B20CF"/>
    <w:rsid w:val="006B2CA0"/>
    <w:rsid w:val="006B3DE8"/>
    <w:rsid w:val="006B4315"/>
    <w:rsid w:val="006B45A7"/>
    <w:rsid w:val="006B58CB"/>
    <w:rsid w:val="006B5B92"/>
    <w:rsid w:val="006B68DB"/>
    <w:rsid w:val="006B7867"/>
    <w:rsid w:val="006B7A19"/>
    <w:rsid w:val="006C05C4"/>
    <w:rsid w:val="006C09B8"/>
    <w:rsid w:val="006C0AE3"/>
    <w:rsid w:val="006C12D8"/>
    <w:rsid w:val="006C1EF1"/>
    <w:rsid w:val="006C271F"/>
    <w:rsid w:val="006C2EBE"/>
    <w:rsid w:val="006C4164"/>
    <w:rsid w:val="006C43D8"/>
    <w:rsid w:val="006C4880"/>
    <w:rsid w:val="006C488B"/>
    <w:rsid w:val="006C4CE0"/>
    <w:rsid w:val="006C54A2"/>
    <w:rsid w:val="006C5ABD"/>
    <w:rsid w:val="006C60BE"/>
    <w:rsid w:val="006C64F2"/>
    <w:rsid w:val="006C6CE8"/>
    <w:rsid w:val="006C7257"/>
    <w:rsid w:val="006D00A4"/>
    <w:rsid w:val="006D0D06"/>
    <w:rsid w:val="006D10A6"/>
    <w:rsid w:val="006D12FB"/>
    <w:rsid w:val="006D1528"/>
    <w:rsid w:val="006D18D6"/>
    <w:rsid w:val="006D2456"/>
    <w:rsid w:val="006D3424"/>
    <w:rsid w:val="006D4479"/>
    <w:rsid w:val="006D4737"/>
    <w:rsid w:val="006D545D"/>
    <w:rsid w:val="006D558D"/>
    <w:rsid w:val="006D592D"/>
    <w:rsid w:val="006D6087"/>
    <w:rsid w:val="006D676A"/>
    <w:rsid w:val="006D6C33"/>
    <w:rsid w:val="006D6E32"/>
    <w:rsid w:val="006D72C7"/>
    <w:rsid w:val="006E0877"/>
    <w:rsid w:val="006E0C64"/>
    <w:rsid w:val="006E12D5"/>
    <w:rsid w:val="006E16C4"/>
    <w:rsid w:val="006E18DC"/>
    <w:rsid w:val="006E1912"/>
    <w:rsid w:val="006E1CE6"/>
    <w:rsid w:val="006E2A3F"/>
    <w:rsid w:val="006E3982"/>
    <w:rsid w:val="006E4733"/>
    <w:rsid w:val="006E4848"/>
    <w:rsid w:val="006E4A76"/>
    <w:rsid w:val="006E4C2E"/>
    <w:rsid w:val="006E4D7E"/>
    <w:rsid w:val="006E4FAC"/>
    <w:rsid w:val="006E51B4"/>
    <w:rsid w:val="006E6415"/>
    <w:rsid w:val="006E66C3"/>
    <w:rsid w:val="006E690A"/>
    <w:rsid w:val="006E731E"/>
    <w:rsid w:val="006F043D"/>
    <w:rsid w:val="006F131B"/>
    <w:rsid w:val="006F16B0"/>
    <w:rsid w:val="006F2B0B"/>
    <w:rsid w:val="006F2CBF"/>
    <w:rsid w:val="006F3191"/>
    <w:rsid w:val="006F3BAA"/>
    <w:rsid w:val="006F3C8A"/>
    <w:rsid w:val="006F4498"/>
    <w:rsid w:val="006F4FA1"/>
    <w:rsid w:val="006F579C"/>
    <w:rsid w:val="006F5903"/>
    <w:rsid w:val="006F607E"/>
    <w:rsid w:val="006F62AD"/>
    <w:rsid w:val="006F7492"/>
    <w:rsid w:val="00700600"/>
    <w:rsid w:val="00702196"/>
    <w:rsid w:val="00702A41"/>
    <w:rsid w:val="00702AB4"/>
    <w:rsid w:val="00702F1A"/>
    <w:rsid w:val="00703484"/>
    <w:rsid w:val="0070432E"/>
    <w:rsid w:val="007049B2"/>
    <w:rsid w:val="007049DB"/>
    <w:rsid w:val="00704EAE"/>
    <w:rsid w:val="007053E9"/>
    <w:rsid w:val="00705BA7"/>
    <w:rsid w:val="0070745C"/>
    <w:rsid w:val="00710BEA"/>
    <w:rsid w:val="00711257"/>
    <w:rsid w:val="007120C7"/>
    <w:rsid w:val="00712920"/>
    <w:rsid w:val="0071347A"/>
    <w:rsid w:val="00713A00"/>
    <w:rsid w:val="00713C9A"/>
    <w:rsid w:val="00715477"/>
    <w:rsid w:val="0071604B"/>
    <w:rsid w:val="007160BB"/>
    <w:rsid w:val="00716E4F"/>
    <w:rsid w:val="007173C3"/>
    <w:rsid w:val="00717472"/>
    <w:rsid w:val="0071778E"/>
    <w:rsid w:val="00717B08"/>
    <w:rsid w:val="007200D6"/>
    <w:rsid w:val="007202C7"/>
    <w:rsid w:val="00720A34"/>
    <w:rsid w:val="007229DF"/>
    <w:rsid w:val="007236B5"/>
    <w:rsid w:val="00723751"/>
    <w:rsid w:val="00723F7E"/>
    <w:rsid w:val="007244FD"/>
    <w:rsid w:val="00724A03"/>
    <w:rsid w:val="00725905"/>
    <w:rsid w:val="0072635F"/>
    <w:rsid w:val="007263CF"/>
    <w:rsid w:val="00726544"/>
    <w:rsid w:val="00726632"/>
    <w:rsid w:val="007267C4"/>
    <w:rsid w:val="0072722B"/>
    <w:rsid w:val="007275A1"/>
    <w:rsid w:val="007275F1"/>
    <w:rsid w:val="007276E8"/>
    <w:rsid w:val="00727707"/>
    <w:rsid w:val="007312A6"/>
    <w:rsid w:val="007314DB"/>
    <w:rsid w:val="00731E67"/>
    <w:rsid w:val="00733095"/>
    <w:rsid w:val="00733715"/>
    <w:rsid w:val="00733865"/>
    <w:rsid w:val="007339B0"/>
    <w:rsid w:val="00734851"/>
    <w:rsid w:val="0073488C"/>
    <w:rsid w:val="00734BF1"/>
    <w:rsid w:val="007354C0"/>
    <w:rsid w:val="0073559C"/>
    <w:rsid w:val="00735937"/>
    <w:rsid w:val="00735CEF"/>
    <w:rsid w:val="00735CFC"/>
    <w:rsid w:val="00735D60"/>
    <w:rsid w:val="00735EE8"/>
    <w:rsid w:val="00736606"/>
    <w:rsid w:val="00736717"/>
    <w:rsid w:val="00736E35"/>
    <w:rsid w:val="007373E2"/>
    <w:rsid w:val="007379F2"/>
    <w:rsid w:val="00737BEF"/>
    <w:rsid w:val="007406B7"/>
    <w:rsid w:val="007425E7"/>
    <w:rsid w:val="00742DFC"/>
    <w:rsid w:val="007430E0"/>
    <w:rsid w:val="007433C1"/>
    <w:rsid w:val="007434E3"/>
    <w:rsid w:val="00743B88"/>
    <w:rsid w:val="007444A6"/>
    <w:rsid w:val="00744923"/>
    <w:rsid w:val="007467B6"/>
    <w:rsid w:val="00746EF2"/>
    <w:rsid w:val="00746FB7"/>
    <w:rsid w:val="00750F1D"/>
    <w:rsid w:val="00751C17"/>
    <w:rsid w:val="00751FA9"/>
    <w:rsid w:val="007522B3"/>
    <w:rsid w:val="00752729"/>
    <w:rsid w:val="007531A0"/>
    <w:rsid w:val="00753EAD"/>
    <w:rsid w:val="007545EC"/>
    <w:rsid w:val="0075497B"/>
    <w:rsid w:val="00754D53"/>
    <w:rsid w:val="00755420"/>
    <w:rsid w:val="00755C4C"/>
    <w:rsid w:val="00756422"/>
    <w:rsid w:val="00756D77"/>
    <w:rsid w:val="00757023"/>
    <w:rsid w:val="00757180"/>
    <w:rsid w:val="00757281"/>
    <w:rsid w:val="0075735E"/>
    <w:rsid w:val="00757704"/>
    <w:rsid w:val="00757E21"/>
    <w:rsid w:val="00760746"/>
    <w:rsid w:val="00761272"/>
    <w:rsid w:val="00762901"/>
    <w:rsid w:val="00763094"/>
    <w:rsid w:val="00763103"/>
    <w:rsid w:val="00764184"/>
    <w:rsid w:val="0076436A"/>
    <w:rsid w:val="0076497E"/>
    <w:rsid w:val="00764A13"/>
    <w:rsid w:val="00764BAD"/>
    <w:rsid w:val="00764CAA"/>
    <w:rsid w:val="00764DC8"/>
    <w:rsid w:val="0076565E"/>
    <w:rsid w:val="00765CA8"/>
    <w:rsid w:val="00765DAE"/>
    <w:rsid w:val="007666AA"/>
    <w:rsid w:val="007666EF"/>
    <w:rsid w:val="00767391"/>
    <w:rsid w:val="00767C17"/>
    <w:rsid w:val="00767E2E"/>
    <w:rsid w:val="00770077"/>
    <w:rsid w:val="0077095B"/>
    <w:rsid w:val="0077114C"/>
    <w:rsid w:val="00771738"/>
    <w:rsid w:val="0077190D"/>
    <w:rsid w:val="007720C5"/>
    <w:rsid w:val="00772CBA"/>
    <w:rsid w:val="00773C18"/>
    <w:rsid w:val="00773C32"/>
    <w:rsid w:val="007744C4"/>
    <w:rsid w:val="00774AF5"/>
    <w:rsid w:val="00774EF5"/>
    <w:rsid w:val="00775523"/>
    <w:rsid w:val="007758D8"/>
    <w:rsid w:val="007760E5"/>
    <w:rsid w:val="00776C80"/>
    <w:rsid w:val="00776CC3"/>
    <w:rsid w:val="007777F6"/>
    <w:rsid w:val="00780704"/>
    <w:rsid w:val="0078076D"/>
    <w:rsid w:val="007808ED"/>
    <w:rsid w:val="00781243"/>
    <w:rsid w:val="00781303"/>
    <w:rsid w:val="00781491"/>
    <w:rsid w:val="007815FF"/>
    <w:rsid w:val="00781FE8"/>
    <w:rsid w:val="007822F3"/>
    <w:rsid w:val="0078233D"/>
    <w:rsid w:val="007837C4"/>
    <w:rsid w:val="00784107"/>
    <w:rsid w:val="00784133"/>
    <w:rsid w:val="00784742"/>
    <w:rsid w:val="00784A7B"/>
    <w:rsid w:val="00784D37"/>
    <w:rsid w:val="00784DC5"/>
    <w:rsid w:val="00784F20"/>
    <w:rsid w:val="007850F8"/>
    <w:rsid w:val="00785766"/>
    <w:rsid w:val="0078592A"/>
    <w:rsid w:val="00785D11"/>
    <w:rsid w:val="00785D9F"/>
    <w:rsid w:val="00786686"/>
    <w:rsid w:val="007867E6"/>
    <w:rsid w:val="00786CD1"/>
    <w:rsid w:val="007874A8"/>
    <w:rsid w:val="00787E9F"/>
    <w:rsid w:val="007906E1"/>
    <w:rsid w:val="007909A7"/>
    <w:rsid w:val="00790C93"/>
    <w:rsid w:val="00790D59"/>
    <w:rsid w:val="00790D97"/>
    <w:rsid w:val="007911B6"/>
    <w:rsid w:val="0079122F"/>
    <w:rsid w:val="00791500"/>
    <w:rsid w:val="007918C6"/>
    <w:rsid w:val="0079194C"/>
    <w:rsid w:val="00791CBF"/>
    <w:rsid w:val="00791CD5"/>
    <w:rsid w:val="00792AF8"/>
    <w:rsid w:val="00792EF4"/>
    <w:rsid w:val="00793197"/>
    <w:rsid w:val="0079415A"/>
    <w:rsid w:val="00794833"/>
    <w:rsid w:val="00794A4F"/>
    <w:rsid w:val="007953D0"/>
    <w:rsid w:val="00795A3C"/>
    <w:rsid w:val="0079650F"/>
    <w:rsid w:val="00796593"/>
    <w:rsid w:val="00796A9F"/>
    <w:rsid w:val="00797541"/>
    <w:rsid w:val="007A0026"/>
    <w:rsid w:val="007A094A"/>
    <w:rsid w:val="007A17FC"/>
    <w:rsid w:val="007A1A7D"/>
    <w:rsid w:val="007A335B"/>
    <w:rsid w:val="007A39F8"/>
    <w:rsid w:val="007A46AE"/>
    <w:rsid w:val="007A4D57"/>
    <w:rsid w:val="007A6193"/>
    <w:rsid w:val="007A6581"/>
    <w:rsid w:val="007A78DC"/>
    <w:rsid w:val="007B037C"/>
    <w:rsid w:val="007B065F"/>
    <w:rsid w:val="007B0661"/>
    <w:rsid w:val="007B0C70"/>
    <w:rsid w:val="007B121F"/>
    <w:rsid w:val="007B12AD"/>
    <w:rsid w:val="007B2169"/>
    <w:rsid w:val="007B47AD"/>
    <w:rsid w:val="007B534C"/>
    <w:rsid w:val="007B5DF5"/>
    <w:rsid w:val="007B5ECA"/>
    <w:rsid w:val="007B63F7"/>
    <w:rsid w:val="007B678E"/>
    <w:rsid w:val="007B695C"/>
    <w:rsid w:val="007B6B8D"/>
    <w:rsid w:val="007B6F7A"/>
    <w:rsid w:val="007B73FF"/>
    <w:rsid w:val="007B7F4D"/>
    <w:rsid w:val="007C005A"/>
    <w:rsid w:val="007C0556"/>
    <w:rsid w:val="007C1724"/>
    <w:rsid w:val="007C2BBD"/>
    <w:rsid w:val="007C30F6"/>
    <w:rsid w:val="007C35E0"/>
    <w:rsid w:val="007C3764"/>
    <w:rsid w:val="007C3AEC"/>
    <w:rsid w:val="007C3C0A"/>
    <w:rsid w:val="007C3DAB"/>
    <w:rsid w:val="007C4447"/>
    <w:rsid w:val="007C49A6"/>
    <w:rsid w:val="007C4B53"/>
    <w:rsid w:val="007C5825"/>
    <w:rsid w:val="007C5DC8"/>
    <w:rsid w:val="007C5F62"/>
    <w:rsid w:val="007C6119"/>
    <w:rsid w:val="007C6338"/>
    <w:rsid w:val="007C65E9"/>
    <w:rsid w:val="007C6815"/>
    <w:rsid w:val="007C6BB4"/>
    <w:rsid w:val="007C745F"/>
    <w:rsid w:val="007C7C8A"/>
    <w:rsid w:val="007D0F5A"/>
    <w:rsid w:val="007D11FF"/>
    <w:rsid w:val="007D14A5"/>
    <w:rsid w:val="007D17E4"/>
    <w:rsid w:val="007D27E0"/>
    <w:rsid w:val="007D2C2A"/>
    <w:rsid w:val="007D4580"/>
    <w:rsid w:val="007D4915"/>
    <w:rsid w:val="007D4975"/>
    <w:rsid w:val="007D5126"/>
    <w:rsid w:val="007D56B2"/>
    <w:rsid w:val="007D5887"/>
    <w:rsid w:val="007D619B"/>
    <w:rsid w:val="007D65AC"/>
    <w:rsid w:val="007D66B6"/>
    <w:rsid w:val="007D6AF2"/>
    <w:rsid w:val="007D7D0B"/>
    <w:rsid w:val="007E02ED"/>
    <w:rsid w:val="007E0C49"/>
    <w:rsid w:val="007E17E0"/>
    <w:rsid w:val="007E240B"/>
    <w:rsid w:val="007E29B5"/>
    <w:rsid w:val="007E2D41"/>
    <w:rsid w:val="007E2FD3"/>
    <w:rsid w:val="007E37A4"/>
    <w:rsid w:val="007E52FB"/>
    <w:rsid w:val="007E54A2"/>
    <w:rsid w:val="007E5511"/>
    <w:rsid w:val="007E5F31"/>
    <w:rsid w:val="007E628E"/>
    <w:rsid w:val="007E67C1"/>
    <w:rsid w:val="007E6937"/>
    <w:rsid w:val="007E6C7C"/>
    <w:rsid w:val="007E742F"/>
    <w:rsid w:val="007E7562"/>
    <w:rsid w:val="007E7CF5"/>
    <w:rsid w:val="007F08E6"/>
    <w:rsid w:val="007F0EB5"/>
    <w:rsid w:val="007F18A9"/>
    <w:rsid w:val="007F1B5E"/>
    <w:rsid w:val="007F2885"/>
    <w:rsid w:val="007F318B"/>
    <w:rsid w:val="007F35D3"/>
    <w:rsid w:val="007F38AC"/>
    <w:rsid w:val="007F5518"/>
    <w:rsid w:val="007F5CF3"/>
    <w:rsid w:val="007F5FC1"/>
    <w:rsid w:val="007F68CD"/>
    <w:rsid w:val="007F71A8"/>
    <w:rsid w:val="008001C2"/>
    <w:rsid w:val="00800653"/>
    <w:rsid w:val="00801EB4"/>
    <w:rsid w:val="0080283C"/>
    <w:rsid w:val="00802886"/>
    <w:rsid w:val="00802C4F"/>
    <w:rsid w:val="00803C78"/>
    <w:rsid w:val="0080415E"/>
    <w:rsid w:val="008041AB"/>
    <w:rsid w:val="0080449A"/>
    <w:rsid w:val="008044BE"/>
    <w:rsid w:val="0080534E"/>
    <w:rsid w:val="008055C4"/>
    <w:rsid w:val="008055FC"/>
    <w:rsid w:val="00805637"/>
    <w:rsid w:val="008064F6"/>
    <w:rsid w:val="00807B94"/>
    <w:rsid w:val="008104FD"/>
    <w:rsid w:val="0081097E"/>
    <w:rsid w:val="0081137A"/>
    <w:rsid w:val="008119BF"/>
    <w:rsid w:val="00812038"/>
    <w:rsid w:val="0081239D"/>
    <w:rsid w:val="008126D5"/>
    <w:rsid w:val="00812997"/>
    <w:rsid w:val="008135DE"/>
    <w:rsid w:val="00813B2B"/>
    <w:rsid w:val="00813D47"/>
    <w:rsid w:val="008144BF"/>
    <w:rsid w:val="008148AC"/>
    <w:rsid w:val="00814F9F"/>
    <w:rsid w:val="00815403"/>
    <w:rsid w:val="00815F25"/>
    <w:rsid w:val="0081609F"/>
    <w:rsid w:val="008173C5"/>
    <w:rsid w:val="008179D6"/>
    <w:rsid w:val="00820A18"/>
    <w:rsid w:val="00820C6D"/>
    <w:rsid w:val="008211CE"/>
    <w:rsid w:val="00821585"/>
    <w:rsid w:val="00821D87"/>
    <w:rsid w:val="0082244B"/>
    <w:rsid w:val="00822EB9"/>
    <w:rsid w:val="008233E5"/>
    <w:rsid w:val="008236C0"/>
    <w:rsid w:val="008236F0"/>
    <w:rsid w:val="00823B4E"/>
    <w:rsid w:val="008244C1"/>
    <w:rsid w:val="00824801"/>
    <w:rsid w:val="00824807"/>
    <w:rsid w:val="00824C44"/>
    <w:rsid w:val="00824D76"/>
    <w:rsid w:val="00825938"/>
    <w:rsid w:val="0082638A"/>
    <w:rsid w:val="00826404"/>
    <w:rsid w:val="00826583"/>
    <w:rsid w:val="00826F68"/>
    <w:rsid w:val="00827177"/>
    <w:rsid w:val="00827934"/>
    <w:rsid w:val="00827C23"/>
    <w:rsid w:val="00827C5C"/>
    <w:rsid w:val="008300F4"/>
    <w:rsid w:val="0083105D"/>
    <w:rsid w:val="0083161D"/>
    <w:rsid w:val="00831EC8"/>
    <w:rsid w:val="008328AF"/>
    <w:rsid w:val="008331B5"/>
    <w:rsid w:val="00833523"/>
    <w:rsid w:val="00833D61"/>
    <w:rsid w:val="008352EF"/>
    <w:rsid w:val="00835E7A"/>
    <w:rsid w:val="0083631E"/>
    <w:rsid w:val="008364D1"/>
    <w:rsid w:val="00836B25"/>
    <w:rsid w:val="00837963"/>
    <w:rsid w:val="00837F9A"/>
    <w:rsid w:val="0084065A"/>
    <w:rsid w:val="00840A4B"/>
    <w:rsid w:val="00840AD8"/>
    <w:rsid w:val="00841582"/>
    <w:rsid w:val="00841D9B"/>
    <w:rsid w:val="00842114"/>
    <w:rsid w:val="008423CF"/>
    <w:rsid w:val="00842C11"/>
    <w:rsid w:val="00842D73"/>
    <w:rsid w:val="00842DD0"/>
    <w:rsid w:val="00842E52"/>
    <w:rsid w:val="00843D08"/>
    <w:rsid w:val="00844CF1"/>
    <w:rsid w:val="00844D1A"/>
    <w:rsid w:val="008463D0"/>
    <w:rsid w:val="008466ED"/>
    <w:rsid w:val="00846768"/>
    <w:rsid w:val="00846E19"/>
    <w:rsid w:val="00847610"/>
    <w:rsid w:val="00847D49"/>
    <w:rsid w:val="00850051"/>
    <w:rsid w:val="00850A27"/>
    <w:rsid w:val="008513FE"/>
    <w:rsid w:val="00851AB5"/>
    <w:rsid w:val="00851EEB"/>
    <w:rsid w:val="00851EED"/>
    <w:rsid w:val="00851F45"/>
    <w:rsid w:val="00852A00"/>
    <w:rsid w:val="00852E76"/>
    <w:rsid w:val="00852F97"/>
    <w:rsid w:val="0085300D"/>
    <w:rsid w:val="008530A4"/>
    <w:rsid w:val="0085375C"/>
    <w:rsid w:val="00853F74"/>
    <w:rsid w:val="008545BC"/>
    <w:rsid w:val="00854923"/>
    <w:rsid w:val="00854CF2"/>
    <w:rsid w:val="0085533A"/>
    <w:rsid w:val="00855E53"/>
    <w:rsid w:val="008565FD"/>
    <w:rsid w:val="00856B1F"/>
    <w:rsid w:val="0085703F"/>
    <w:rsid w:val="0085718D"/>
    <w:rsid w:val="00857AB9"/>
    <w:rsid w:val="0086030E"/>
    <w:rsid w:val="00860A4C"/>
    <w:rsid w:val="00860AC7"/>
    <w:rsid w:val="00860B1B"/>
    <w:rsid w:val="00861028"/>
    <w:rsid w:val="00861A53"/>
    <w:rsid w:val="00861AF3"/>
    <w:rsid w:val="00862042"/>
    <w:rsid w:val="00862A89"/>
    <w:rsid w:val="00862C75"/>
    <w:rsid w:val="008630B7"/>
    <w:rsid w:val="00864233"/>
    <w:rsid w:val="00864929"/>
    <w:rsid w:val="00864E67"/>
    <w:rsid w:val="00865776"/>
    <w:rsid w:val="00865A36"/>
    <w:rsid w:val="00865FA0"/>
    <w:rsid w:val="008672BC"/>
    <w:rsid w:val="00867B45"/>
    <w:rsid w:val="00867E66"/>
    <w:rsid w:val="008702ED"/>
    <w:rsid w:val="00870314"/>
    <w:rsid w:val="0087092D"/>
    <w:rsid w:val="0087141D"/>
    <w:rsid w:val="00872D78"/>
    <w:rsid w:val="008732CA"/>
    <w:rsid w:val="008743E7"/>
    <w:rsid w:val="00874C78"/>
    <w:rsid w:val="00874FC1"/>
    <w:rsid w:val="00876C6A"/>
    <w:rsid w:val="00877585"/>
    <w:rsid w:val="00877638"/>
    <w:rsid w:val="008803E2"/>
    <w:rsid w:val="008805A1"/>
    <w:rsid w:val="008808D1"/>
    <w:rsid w:val="00881F4C"/>
    <w:rsid w:val="00882134"/>
    <w:rsid w:val="00882954"/>
    <w:rsid w:val="00882F8A"/>
    <w:rsid w:val="008832AF"/>
    <w:rsid w:val="00884043"/>
    <w:rsid w:val="00884D45"/>
    <w:rsid w:val="00885981"/>
    <w:rsid w:val="00886013"/>
    <w:rsid w:val="008863E7"/>
    <w:rsid w:val="00886A56"/>
    <w:rsid w:val="00886C37"/>
    <w:rsid w:val="00886F99"/>
    <w:rsid w:val="00886FE1"/>
    <w:rsid w:val="0088702C"/>
    <w:rsid w:val="0088732F"/>
    <w:rsid w:val="00887561"/>
    <w:rsid w:val="008875FB"/>
    <w:rsid w:val="00887CF5"/>
    <w:rsid w:val="0089070F"/>
    <w:rsid w:val="00890F53"/>
    <w:rsid w:val="0089106B"/>
    <w:rsid w:val="008911D0"/>
    <w:rsid w:val="00891297"/>
    <w:rsid w:val="008913AD"/>
    <w:rsid w:val="008920B7"/>
    <w:rsid w:val="0089236E"/>
    <w:rsid w:val="008926F3"/>
    <w:rsid w:val="00893429"/>
    <w:rsid w:val="008939A1"/>
    <w:rsid w:val="00894885"/>
    <w:rsid w:val="00896343"/>
    <w:rsid w:val="00896BB2"/>
    <w:rsid w:val="00896CBC"/>
    <w:rsid w:val="00896E93"/>
    <w:rsid w:val="008A01EA"/>
    <w:rsid w:val="008A0727"/>
    <w:rsid w:val="008A08A1"/>
    <w:rsid w:val="008A3327"/>
    <w:rsid w:val="008A39D8"/>
    <w:rsid w:val="008A3BBD"/>
    <w:rsid w:val="008A44B9"/>
    <w:rsid w:val="008A4F1A"/>
    <w:rsid w:val="008A62CE"/>
    <w:rsid w:val="008A6BBB"/>
    <w:rsid w:val="008A767D"/>
    <w:rsid w:val="008A78A3"/>
    <w:rsid w:val="008A7900"/>
    <w:rsid w:val="008A7CEB"/>
    <w:rsid w:val="008B097D"/>
    <w:rsid w:val="008B0F72"/>
    <w:rsid w:val="008B137F"/>
    <w:rsid w:val="008B26BD"/>
    <w:rsid w:val="008B30B2"/>
    <w:rsid w:val="008B316E"/>
    <w:rsid w:val="008B3B82"/>
    <w:rsid w:val="008B5258"/>
    <w:rsid w:val="008B5B70"/>
    <w:rsid w:val="008B60B7"/>
    <w:rsid w:val="008B6383"/>
    <w:rsid w:val="008B674B"/>
    <w:rsid w:val="008B713B"/>
    <w:rsid w:val="008B7260"/>
    <w:rsid w:val="008B74DB"/>
    <w:rsid w:val="008C0193"/>
    <w:rsid w:val="008C083F"/>
    <w:rsid w:val="008C09D8"/>
    <w:rsid w:val="008C0D43"/>
    <w:rsid w:val="008C0DA8"/>
    <w:rsid w:val="008C1623"/>
    <w:rsid w:val="008C1B76"/>
    <w:rsid w:val="008C204C"/>
    <w:rsid w:val="008C2FE4"/>
    <w:rsid w:val="008C30C0"/>
    <w:rsid w:val="008C3544"/>
    <w:rsid w:val="008C418D"/>
    <w:rsid w:val="008C5156"/>
    <w:rsid w:val="008C5517"/>
    <w:rsid w:val="008C55C5"/>
    <w:rsid w:val="008C5F03"/>
    <w:rsid w:val="008C60BC"/>
    <w:rsid w:val="008C67D0"/>
    <w:rsid w:val="008C6A4D"/>
    <w:rsid w:val="008C6E6B"/>
    <w:rsid w:val="008C70C4"/>
    <w:rsid w:val="008D034C"/>
    <w:rsid w:val="008D087E"/>
    <w:rsid w:val="008D0CA2"/>
    <w:rsid w:val="008D0D5F"/>
    <w:rsid w:val="008D1C9A"/>
    <w:rsid w:val="008D21E1"/>
    <w:rsid w:val="008D2393"/>
    <w:rsid w:val="008D2765"/>
    <w:rsid w:val="008D29B7"/>
    <w:rsid w:val="008D30AB"/>
    <w:rsid w:val="008D32A6"/>
    <w:rsid w:val="008D3BF4"/>
    <w:rsid w:val="008D4403"/>
    <w:rsid w:val="008D44A8"/>
    <w:rsid w:val="008D5107"/>
    <w:rsid w:val="008D51DA"/>
    <w:rsid w:val="008D59BF"/>
    <w:rsid w:val="008D60D8"/>
    <w:rsid w:val="008D61D8"/>
    <w:rsid w:val="008D69D6"/>
    <w:rsid w:val="008D6B12"/>
    <w:rsid w:val="008D6ED3"/>
    <w:rsid w:val="008D6F77"/>
    <w:rsid w:val="008D76D9"/>
    <w:rsid w:val="008D7B84"/>
    <w:rsid w:val="008D7CC5"/>
    <w:rsid w:val="008E013F"/>
    <w:rsid w:val="008E0689"/>
    <w:rsid w:val="008E0C2B"/>
    <w:rsid w:val="008E10E9"/>
    <w:rsid w:val="008E120F"/>
    <w:rsid w:val="008E165F"/>
    <w:rsid w:val="008E1F2C"/>
    <w:rsid w:val="008E2192"/>
    <w:rsid w:val="008E2443"/>
    <w:rsid w:val="008E25B5"/>
    <w:rsid w:val="008E26DA"/>
    <w:rsid w:val="008E283D"/>
    <w:rsid w:val="008E3646"/>
    <w:rsid w:val="008E430A"/>
    <w:rsid w:val="008E4372"/>
    <w:rsid w:val="008E54B3"/>
    <w:rsid w:val="008E573A"/>
    <w:rsid w:val="008E5D30"/>
    <w:rsid w:val="008E697B"/>
    <w:rsid w:val="008E73E7"/>
    <w:rsid w:val="008F03DD"/>
    <w:rsid w:val="008F045E"/>
    <w:rsid w:val="008F0F8F"/>
    <w:rsid w:val="008F14BD"/>
    <w:rsid w:val="008F18C3"/>
    <w:rsid w:val="008F238A"/>
    <w:rsid w:val="008F2E57"/>
    <w:rsid w:val="008F2F3B"/>
    <w:rsid w:val="008F3821"/>
    <w:rsid w:val="008F4F35"/>
    <w:rsid w:val="008F5050"/>
    <w:rsid w:val="008F6011"/>
    <w:rsid w:val="008F6177"/>
    <w:rsid w:val="008F6203"/>
    <w:rsid w:val="008F6846"/>
    <w:rsid w:val="008F6F64"/>
    <w:rsid w:val="008F7105"/>
    <w:rsid w:val="008F7606"/>
    <w:rsid w:val="008F79E6"/>
    <w:rsid w:val="00900127"/>
    <w:rsid w:val="00900D45"/>
    <w:rsid w:val="009015C4"/>
    <w:rsid w:val="00901741"/>
    <w:rsid w:val="009017C4"/>
    <w:rsid w:val="00901B06"/>
    <w:rsid w:val="0090228A"/>
    <w:rsid w:val="00903187"/>
    <w:rsid w:val="009032E9"/>
    <w:rsid w:val="0090382E"/>
    <w:rsid w:val="00903F55"/>
    <w:rsid w:val="0090430A"/>
    <w:rsid w:val="0090435F"/>
    <w:rsid w:val="009054C5"/>
    <w:rsid w:val="00906786"/>
    <w:rsid w:val="0090726A"/>
    <w:rsid w:val="009100BF"/>
    <w:rsid w:val="00910133"/>
    <w:rsid w:val="00910854"/>
    <w:rsid w:val="00910AC3"/>
    <w:rsid w:val="00910EB1"/>
    <w:rsid w:val="00911023"/>
    <w:rsid w:val="009110AF"/>
    <w:rsid w:val="00911565"/>
    <w:rsid w:val="0091182C"/>
    <w:rsid w:val="00911ADC"/>
    <w:rsid w:val="00912055"/>
    <w:rsid w:val="0091261B"/>
    <w:rsid w:val="009139E6"/>
    <w:rsid w:val="00913CEE"/>
    <w:rsid w:val="00913D13"/>
    <w:rsid w:val="00913E95"/>
    <w:rsid w:val="00913EF4"/>
    <w:rsid w:val="00913F69"/>
    <w:rsid w:val="009149DA"/>
    <w:rsid w:val="00915E0F"/>
    <w:rsid w:val="0091754F"/>
    <w:rsid w:val="00917C25"/>
    <w:rsid w:val="00920028"/>
    <w:rsid w:val="00921D8E"/>
    <w:rsid w:val="00921F07"/>
    <w:rsid w:val="00922B0C"/>
    <w:rsid w:val="00922D56"/>
    <w:rsid w:val="00922DAD"/>
    <w:rsid w:val="00923964"/>
    <w:rsid w:val="00923A44"/>
    <w:rsid w:val="00923F76"/>
    <w:rsid w:val="0092447D"/>
    <w:rsid w:val="00924565"/>
    <w:rsid w:val="009250E6"/>
    <w:rsid w:val="00925452"/>
    <w:rsid w:val="009258B0"/>
    <w:rsid w:val="00925E16"/>
    <w:rsid w:val="00926771"/>
    <w:rsid w:val="0092687C"/>
    <w:rsid w:val="0093004C"/>
    <w:rsid w:val="00930894"/>
    <w:rsid w:val="009318BA"/>
    <w:rsid w:val="00932226"/>
    <w:rsid w:val="00932E5E"/>
    <w:rsid w:val="00933989"/>
    <w:rsid w:val="00933A69"/>
    <w:rsid w:val="009340C8"/>
    <w:rsid w:val="009348CC"/>
    <w:rsid w:val="00934D0D"/>
    <w:rsid w:val="00934F12"/>
    <w:rsid w:val="00935537"/>
    <w:rsid w:val="009356D6"/>
    <w:rsid w:val="00935926"/>
    <w:rsid w:val="00936446"/>
    <w:rsid w:val="0093669C"/>
    <w:rsid w:val="00936A07"/>
    <w:rsid w:val="00936D5A"/>
    <w:rsid w:val="009379F3"/>
    <w:rsid w:val="00937DD3"/>
    <w:rsid w:val="009406ED"/>
    <w:rsid w:val="00940980"/>
    <w:rsid w:val="009417AC"/>
    <w:rsid w:val="009420F2"/>
    <w:rsid w:val="00942831"/>
    <w:rsid w:val="00942BA2"/>
    <w:rsid w:val="00943610"/>
    <w:rsid w:val="00943D7A"/>
    <w:rsid w:val="00943EE1"/>
    <w:rsid w:val="009442F7"/>
    <w:rsid w:val="00944E63"/>
    <w:rsid w:val="0094605A"/>
    <w:rsid w:val="009462FE"/>
    <w:rsid w:val="009500BB"/>
    <w:rsid w:val="00950BBA"/>
    <w:rsid w:val="00951594"/>
    <w:rsid w:val="00951E27"/>
    <w:rsid w:val="00951E5E"/>
    <w:rsid w:val="00951F58"/>
    <w:rsid w:val="009520A3"/>
    <w:rsid w:val="00952106"/>
    <w:rsid w:val="0095251D"/>
    <w:rsid w:val="00953116"/>
    <w:rsid w:val="00953821"/>
    <w:rsid w:val="0095409B"/>
    <w:rsid w:val="00954C22"/>
    <w:rsid w:val="00954F87"/>
    <w:rsid w:val="00955154"/>
    <w:rsid w:val="00955338"/>
    <w:rsid w:val="00955BD1"/>
    <w:rsid w:val="00955F03"/>
    <w:rsid w:val="0095618E"/>
    <w:rsid w:val="00956458"/>
    <w:rsid w:val="00956634"/>
    <w:rsid w:val="00956642"/>
    <w:rsid w:val="00956FD8"/>
    <w:rsid w:val="0095715F"/>
    <w:rsid w:val="009573DE"/>
    <w:rsid w:val="00957446"/>
    <w:rsid w:val="0096043F"/>
    <w:rsid w:val="00961076"/>
    <w:rsid w:val="00961139"/>
    <w:rsid w:val="009611EA"/>
    <w:rsid w:val="00962FF5"/>
    <w:rsid w:val="00963307"/>
    <w:rsid w:val="00963F44"/>
    <w:rsid w:val="0096469C"/>
    <w:rsid w:val="009651BC"/>
    <w:rsid w:val="009654FC"/>
    <w:rsid w:val="009659A6"/>
    <w:rsid w:val="009660EC"/>
    <w:rsid w:val="009662EE"/>
    <w:rsid w:val="00966AD9"/>
    <w:rsid w:val="00966DFD"/>
    <w:rsid w:val="009679EC"/>
    <w:rsid w:val="00967BB9"/>
    <w:rsid w:val="00970129"/>
    <w:rsid w:val="009703EC"/>
    <w:rsid w:val="00970A8B"/>
    <w:rsid w:val="00970BD4"/>
    <w:rsid w:val="00970C2A"/>
    <w:rsid w:val="00970F7F"/>
    <w:rsid w:val="009730AC"/>
    <w:rsid w:val="009731AC"/>
    <w:rsid w:val="009736B3"/>
    <w:rsid w:val="00973A47"/>
    <w:rsid w:val="0097417B"/>
    <w:rsid w:val="0097423A"/>
    <w:rsid w:val="00974438"/>
    <w:rsid w:val="009777ED"/>
    <w:rsid w:val="00980243"/>
    <w:rsid w:val="00980271"/>
    <w:rsid w:val="00980468"/>
    <w:rsid w:val="00980A9E"/>
    <w:rsid w:val="0098174C"/>
    <w:rsid w:val="00982B7A"/>
    <w:rsid w:val="00982C62"/>
    <w:rsid w:val="00983B64"/>
    <w:rsid w:val="009840F9"/>
    <w:rsid w:val="0098429D"/>
    <w:rsid w:val="00985784"/>
    <w:rsid w:val="009858D8"/>
    <w:rsid w:val="00985B5D"/>
    <w:rsid w:val="00985E13"/>
    <w:rsid w:val="009869DC"/>
    <w:rsid w:val="00986BA6"/>
    <w:rsid w:val="0098738C"/>
    <w:rsid w:val="0099107F"/>
    <w:rsid w:val="009910A2"/>
    <w:rsid w:val="00991795"/>
    <w:rsid w:val="00994358"/>
    <w:rsid w:val="0099456D"/>
    <w:rsid w:val="00994BAB"/>
    <w:rsid w:val="00994C4A"/>
    <w:rsid w:val="00994DF7"/>
    <w:rsid w:val="009957B7"/>
    <w:rsid w:val="00996960"/>
    <w:rsid w:val="00996E22"/>
    <w:rsid w:val="009A0882"/>
    <w:rsid w:val="009A10A4"/>
    <w:rsid w:val="009A159E"/>
    <w:rsid w:val="009A205C"/>
    <w:rsid w:val="009A2F3D"/>
    <w:rsid w:val="009A43AA"/>
    <w:rsid w:val="009A43E1"/>
    <w:rsid w:val="009A4F21"/>
    <w:rsid w:val="009A506C"/>
    <w:rsid w:val="009A5073"/>
    <w:rsid w:val="009A622E"/>
    <w:rsid w:val="009A67D7"/>
    <w:rsid w:val="009A6C28"/>
    <w:rsid w:val="009B0321"/>
    <w:rsid w:val="009B05EE"/>
    <w:rsid w:val="009B0864"/>
    <w:rsid w:val="009B148B"/>
    <w:rsid w:val="009B1649"/>
    <w:rsid w:val="009B2465"/>
    <w:rsid w:val="009B276D"/>
    <w:rsid w:val="009B3A36"/>
    <w:rsid w:val="009B4F0B"/>
    <w:rsid w:val="009B508F"/>
    <w:rsid w:val="009B5C7F"/>
    <w:rsid w:val="009B5CFA"/>
    <w:rsid w:val="009B6093"/>
    <w:rsid w:val="009B6771"/>
    <w:rsid w:val="009B6994"/>
    <w:rsid w:val="009B6E4B"/>
    <w:rsid w:val="009B6F39"/>
    <w:rsid w:val="009B7318"/>
    <w:rsid w:val="009B78A6"/>
    <w:rsid w:val="009C05A5"/>
    <w:rsid w:val="009C0AC9"/>
    <w:rsid w:val="009C0E06"/>
    <w:rsid w:val="009C0E24"/>
    <w:rsid w:val="009C14CD"/>
    <w:rsid w:val="009C3A09"/>
    <w:rsid w:val="009C3FF8"/>
    <w:rsid w:val="009C415A"/>
    <w:rsid w:val="009C5137"/>
    <w:rsid w:val="009C5456"/>
    <w:rsid w:val="009C59CA"/>
    <w:rsid w:val="009C5A16"/>
    <w:rsid w:val="009C5C43"/>
    <w:rsid w:val="009C5EBB"/>
    <w:rsid w:val="009C5ED7"/>
    <w:rsid w:val="009C607A"/>
    <w:rsid w:val="009C7A3E"/>
    <w:rsid w:val="009C7C93"/>
    <w:rsid w:val="009D009F"/>
    <w:rsid w:val="009D0A04"/>
    <w:rsid w:val="009D0B5D"/>
    <w:rsid w:val="009D130B"/>
    <w:rsid w:val="009D1531"/>
    <w:rsid w:val="009D3100"/>
    <w:rsid w:val="009D364C"/>
    <w:rsid w:val="009D3ECD"/>
    <w:rsid w:val="009D4A96"/>
    <w:rsid w:val="009D4D8B"/>
    <w:rsid w:val="009D5052"/>
    <w:rsid w:val="009D60ED"/>
    <w:rsid w:val="009D6349"/>
    <w:rsid w:val="009D6887"/>
    <w:rsid w:val="009D6B66"/>
    <w:rsid w:val="009D6E6C"/>
    <w:rsid w:val="009D73CC"/>
    <w:rsid w:val="009E0186"/>
    <w:rsid w:val="009E06F0"/>
    <w:rsid w:val="009E0F0D"/>
    <w:rsid w:val="009E1484"/>
    <w:rsid w:val="009E1A2E"/>
    <w:rsid w:val="009E1C15"/>
    <w:rsid w:val="009E201B"/>
    <w:rsid w:val="009E22A5"/>
    <w:rsid w:val="009E257D"/>
    <w:rsid w:val="009E2663"/>
    <w:rsid w:val="009E2ED4"/>
    <w:rsid w:val="009E32FA"/>
    <w:rsid w:val="009E334E"/>
    <w:rsid w:val="009E3674"/>
    <w:rsid w:val="009E3983"/>
    <w:rsid w:val="009E3B1E"/>
    <w:rsid w:val="009E59D4"/>
    <w:rsid w:val="009E62E7"/>
    <w:rsid w:val="009E6638"/>
    <w:rsid w:val="009E6FAD"/>
    <w:rsid w:val="009E6FB2"/>
    <w:rsid w:val="009E79E4"/>
    <w:rsid w:val="009F01DD"/>
    <w:rsid w:val="009F0E58"/>
    <w:rsid w:val="009F26A3"/>
    <w:rsid w:val="009F304B"/>
    <w:rsid w:val="009F338C"/>
    <w:rsid w:val="009F4347"/>
    <w:rsid w:val="009F4C5D"/>
    <w:rsid w:val="009F625C"/>
    <w:rsid w:val="009F62EA"/>
    <w:rsid w:val="009F6310"/>
    <w:rsid w:val="009F66F8"/>
    <w:rsid w:val="009F6F74"/>
    <w:rsid w:val="009F70BA"/>
    <w:rsid w:val="009F772E"/>
    <w:rsid w:val="009F790A"/>
    <w:rsid w:val="00A0126C"/>
    <w:rsid w:val="00A0144D"/>
    <w:rsid w:val="00A019BD"/>
    <w:rsid w:val="00A01A26"/>
    <w:rsid w:val="00A025A2"/>
    <w:rsid w:val="00A02B51"/>
    <w:rsid w:val="00A03251"/>
    <w:rsid w:val="00A03F57"/>
    <w:rsid w:val="00A03F9D"/>
    <w:rsid w:val="00A04724"/>
    <w:rsid w:val="00A0489D"/>
    <w:rsid w:val="00A05F9C"/>
    <w:rsid w:val="00A06ABC"/>
    <w:rsid w:val="00A06B5F"/>
    <w:rsid w:val="00A06DC5"/>
    <w:rsid w:val="00A078B7"/>
    <w:rsid w:val="00A100EC"/>
    <w:rsid w:val="00A10A62"/>
    <w:rsid w:val="00A110DB"/>
    <w:rsid w:val="00A11498"/>
    <w:rsid w:val="00A1212A"/>
    <w:rsid w:val="00A12C7E"/>
    <w:rsid w:val="00A12DA0"/>
    <w:rsid w:val="00A12DEF"/>
    <w:rsid w:val="00A13365"/>
    <w:rsid w:val="00A1359A"/>
    <w:rsid w:val="00A13851"/>
    <w:rsid w:val="00A138B5"/>
    <w:rsid w:val="00A13B95"/>
    <w:rsid w:val="00A15337"/>
    <w:rsid w:val="00A1562D"/>
    <w:rsid w:val="00A1607A"/>
    <w:rsid w:val="00A164A5"/>
    <w:rsid w:val="00A169FA"/>
    <w:rsid w:val="00A17A19"/>
    <w:rsid w:val="00A17C56"/>
    <w:rsid w:val="00A17EB8"/>
    <w:rsid w:val="00A20057"/>
    <w:rsid w:val="00A210A7"/>
    <w:rsid w:val="00A2157F"/>
    <w:rsid w:val="00A215D6"/>
    <w:rsid w:val="00A2198D"/>
    <w:rsid w:val="00A21E26"/>
    <w:rsid w:val="00A21E2D"/>
    <w:rsid w:val="00A22936"/>
    <w:rsid w:val="00A22E91"/>
    <w:rsid w:val="00A23523"/>
    <w:rsid w:val="00A23D54"/>
    <w:rsid w:val="00A245DF"/>
    <w:rsid w:val="00A24C2C"/>
    <w:rsid w:val="00A24ECA"/>
    <w:rsid w:val="00A24F93"/>
    <w:rsid w:val="00A252FD"/>
    <w:rsid w:val="00A253A8"/>
    <w:rsid w:val="00A2573B"/>
    <w:rsid w:val="00A25BE5"/>
    <w:rsid w:val="00A25ECC"/>
    <w:rsid w:val="00A25F0F"/>
    <w:rsid w:val="00A2662E"/>
    <w:rsid w:val="00A26871"/>
    <w:rsid w:val="00A26B74"/>
    <w:rsid w:val="00A27221"/>
    <w:rsid w:val="00A27523"/>
    <w:rsid w:val="00A3028D"/>
    <w:rsid w:val="00A307F1"/>
    <w:rsid w:val="00A3130D"/>
    <w:rsid w:val="00A32538"/>
    <w:rsid w:val="00A32AD5"/>
    <w:rsid w:val="00A32B1E"/>
    <w:rsid w:val="00A33241"/>
    <w:rsid w:val="00A3366D"/>
    <w:rsid w:val="00A33C3D"/>
    <w:rsid w:val="00A34161"/>
    <w:rsid w:val="00A341DD"/>
    <w:rsid w:val="00A3488D"/>
    <w:rsid w:val="00A34F6D"/>
    <w:rsid w:val="00A353F2"/>
    <w:rsid w:val="00A36036"/>
    <w:rsid w:val="00A369F6"/>
    <w:rsid w:val="00A36DA9"/>
    <w:rsid w:val="00A407A5"/>
    <w:rsid w:val="00A40E44"/>
    <w:rsid w:val="00A4120F"/>
    <w:rsid w:val="00A4125C"/>
    <w:rsid w:val="00A41915"/>
    <w:rsid w:val="00A41B9F"/>
    <w:rsid w:val="00A42757"/>
    <w:rsid w:val="00A42A35"/>
    <w:rsid w:val="00A42D25"/>
    <w:rsid w:val="00A43C8F"/>
    <w:rsid w:val="00A44409"/>
    <w:rsid w:val="00A44813"/>
    <w:rsid w:val="00A44A95"/>
    <w:rsid w:val="00A44C50"/>
    <w:rsid w:val="00A44CEF"/>
    <w:rsid w:val="00A44D76"/>
    <w:rsid w:val="00A466C1"/>
    <w:rsid w:val="00A473EA"/>
    <w:rsid w:val="00A47D9F"/>
    <w:rsid w:val="00A47F76"/>
    <w:rsid w:val="00A509A5"/>
    <w:rsid w:val="00A50F08"/>
    <w:rsid w:val="00A50F3A"/>
    <w:rsid w:val="00A511C1"/>
    <w:rsid w:val="00A52994"/>
    <w:rsid w:val="00A52A01"/>
    <w:rsid w:val="00A53059"/>
    <w:rsid w:val="00A53147"/>
    <w:rsid w:val="00A531FF"/>
    <w:rsid w:val="00A53304"/>
    <w:rsid w:val="00A538CD"/>
    <w:rsid w:val="00A54480"/>
    <w:rsid w:val="00A54CC6"/>
    <w:rsid w:val="00A54D55"/>
    <w:rsid w:val="00A54E14"/>
    <w:rsid w:val="00A551B4"/>
    <w:rsid w:val="00A55871"/>
    <w:rsid w:val="00A562C9"/>
    <w:rsid w:val="00A566F2"/>
    <w:rsid w:val="00A57691"/>
    <w:rsid w:val="00A60B23"/>
    <w:rsid w:val="00A60CC8"/>
    <w:rsid w:val="00A60F75"/>
    <w:rsid w:val="00A615F2"/>
    <w:rsid w:val="00A621B0"/>
    <w:rsid w:val="00A6281A"/>
    <w:rsid w:val="00A629F5"/>
    <w:rsid w:val="00A62ABA"/>
    <w:rsid w:val="00A63AD3"/>
    <w:rsid w:val="00A646FD"/>
    <w:rsid w:val="00A64B53"/>
    <w:rsid w:val="00A64FDE"/>
    <w:rsid w:val="00A65CD6"/>
    <w:rsid w:val="00A65F7D"/>
    <w:rsid w:val="00A66353"/>
    <w:rsid w:val="00A6689B"/>
    <w:rsid w:val="00A669DD"/>
    <w:rsid w:val="00A6711E"/>
    <w:rsid w:val="00A67D02"/>
    <w:rsid w:val="00A70190"/>
    <w:rsid w:val="00A70289"/>
    <w:rsid w:val="00A7035B"/>
    <w:rsid w:val="00A70D51"/>
    <w:rsid w:val="00A70F09"/>
    <w:rsid w:val="00A7112D"/>
    <w:rsid w:val="00A71989"/>
    <w:rsid w:val="00A71C92"/>
    <w:rsid w:val="00A72492"/>
    <w:rsid w:val="00A72C9D"/>
    <w:rsid w:val="00A72E00"/>
    <w:rsid w:val="00A730A9"/>
    <w:rsid w:val="00A73CE8"/>
    <w:rsid w:val="00A7413B"/>
    <w:rsid w:val="00A763B1"/>
    <w:rsid w:val="00A76A25"/>
    <w:rsid w:val="00A76BAC"/>
    <w:rsid w:val="00A77060"/>
    <w:rsid w:val="00A770D5"/>
    <w:rsid w:val="00A77F5C"/>
    <w:rsid w:val="00A802ED"/>
    <w:rsid w:val="00A80827"/>
    <w:rsid w:val="00A808B5"/>
    <w:rsid w:val="00A8123D"/>
    <w:rsid w:val="00A81345"/>
    <w:rsid w:val="00A814AF"/>
    <w:rsid w:val="00A81ACC"/>
    <w:rsid w:val="00A81FA0"/>
    <w:rsid w:val="00A827F2"/>
    <w:rsid w:val="00A82DF2"/>
    <w:rsid w:val="00A834D1"/>
    <w:rsid w:val="00A83844"/>
    <w:rsid w:val="00A83984"/>
    <w:rsid w:val="00A841A7"/>
    <w:rsid w:val="00A84622"/>
    <w:rsid w:val="00A85886"/>
    <w:rsid w:val="00A85B25"/>
    <w:rsid w:val="00A8669B"/>
    <w:rsid w:val="00A867E4"/>
    <w:rsid w:val="00A86A67"/>
    <w:rsid w:val="00A86AF4"/>
    <w:rsid w:val="00A87248"/>
    <w:rsid w:val="00A875D2"/>
    <w:rsid w:val="00A877B6"/>
    <w:rsid w:val="00A87BA9"/>
    <w:rsid w:val="00A87EBD"/>
    <w:rsid w:val="00A9107A"/>
    <w:rsid w:val="00A912DD"/>
    <w:rsid w:val="00A91826"/>
    <w:rsid w:val="00A91A43"/>
    <w:rsid w:val="00A921C0"/>
    <w:rsid w:val="00A92B1B"/>
    <w:rsid w:val="00A92E51"/>
    <w:rsid w:val="00A9345C"/>
    <w:rsid w:val="00A93971"/>
    <w:rsid w:val="00A93B3E"/>
    <w:rsid w:val="00A94AD7"/>
    <w:rsid w:val="00A94EE1"/>
    <w:rsid w:val="00A955FB"/>
    <w:rsid w:val="00A95AB3"/>
    <w:rsid w:val="00A97538"/>
    <w:rsid w:val="00A9784A"/>
    <w:rsid w:val="00AA00CB"/>
    <w:rsid w:val="00AA02DF"/>
    <w:rsid w:val="00AA03BA"/>
    <w:rsid w:val="00AA0578"/>
    <w:rsid w:val="00AA07E4"/>
    <w:rsid w:val="00AA08F5"/>
    <w:rsid w:val="00AA0F13"/>
    <w:rsid w:val="00AA0F7A"/>
    <w:rsid w:val="00AA1565"/>
    <w:rsid w:val="00AA1843"/>
    <w:rsid w:val="00AA1FF8"/>
    <w:rsid w:val="00AA2685"/>
    <w:rsid w:val="00AA278A"/>
    <w:rsid w:val="00AA3644"/>
    <w:rsid w:val="00AA3821"/>
    <w:rsid w:val="00AA529A"/>
    <w:rsid w:val="00AA5302"/>
    <w:rsid w:val="00AA554D"/>
    <w:rsid w:val="00AA5711"/>
    <w:rsid w:val="00AA5944"/>
    <w:rsid w:val="00AA5AFF"/>
    <w:rsid w:val="00AA65CF"/>
    <w:rsid w:val="00AA687A"/>
    <w:rsid w:val="00AA6972"/>
    <w:rsid w:val="00AA7F28"/>
    <w:rsid w:val="00AB0C91"/>
    <w:rsid w:val="00AB20AF"/>
    <w:rsid w:val="00AB22ED"/>
    <w:rsid w:val="00AB28C0"/>
    <w:rsid w:val="00AB2E8C"/>
    <w:rsid w:val="00AB34C3"/>
    <w:rsid w:val="00AB427F"/>
    <w:rsid w:val="00AB48C7"/>
    <w:rsid w:val="00AB48DB"/>
    <w:rsid w:val="00AB4C04"/>
    <w:rsid w:val="00AB4C14"/>
    <w:rsid w:val="00AB4FE7"/>
    <w:rsid w:val="00AB5FFF"/>
    <w:rsid w:val="00AB6126"/>
    <w:rsid w:val="00AB75CD"/>
    <w:rsid w:val="00AC08F7"/>
    <w:rsid w:val="00AC0AE0"/>
    <w:rsid w:val="00AC0B14"/>
    <w:rsid w:val="00AC0B40"/>
    <w:rsid w:val="00AC14F5"/>
    <w:rsid w:val="00AC16DE"/>
    <w:rsid w:val="00AC1B30"/>
    <w:rsid w:val="00AC1FA5"/>
    <w:rsid w:val="00AC274F"/>
    <w:rsid w:val="00AC2A62"/>
    <w:rsid w:val="00AC3245"/>
    <w:rsid w:val="00AC5D29"/>
    <w:rsid w:val="00AC6019"/>
    <w:rsid w:val="00AC6BC5"/>
    <w:rsid w:val="00AC7B39"/>
    <w:rsid w:val="00AC7B62"/>
    <w:rsid w:val="00AC7BE4"/>
    <w:rsid w:val="00AD0266"/>
    <w:rsid w:val="00AD0CEE"/>
    <w:rsid w:val="00AD0E44"/>
    <w:rsid w:val="00AD165F"/>
    <w:rsid w:val="00AD235A"/>
    <w:rsid w:val="00AD29A8"/>
    <w:rsid w:val="00AD2BC9"/>
    <w:rsid w:val="00AD2CC5"/>
    <w:rsid w:val="00AD36B7"/>
    <w:rsid w:val="00AD3E8D"/>
    <w:rsid w:val="00AD404B"/>
    <w:rsid w:val="00AD4CFC"/>
    <w:rsid w:val="00AD4DA9"/>
    <w:rsid w:val="00AD51D3"/>
    <w:rsid w:val="00AD51F8"/>
    <w:rsid w:val="00AD5609"/>
    <w:rsid w:val="00AD5614"/>
    <w:rsid w:val="00AD583E"/>
    <w:rsid w:val="00AD6AF0"/>
    <w:rsid w:val="00AD7A37"/>
    <w:rsid w:val="00AD7B6A"/>
    <w:rsid w:val="00AE0468"/>
    <w:rsid w:val="00AE0E0E"/>
    <w:rsid w:val="00AE1D00"/>
    <w:rsid w:val="00AE3BB8"/>
    <w:rsid w:val="00AE3EF2"/>
    <w:rsid w:val="00AE420E"/>
    <w:rsid w:val="00AE4C2B"/>
    <w:rsid w:val="00AE5906"/>
    <w:rsid w:val="00AE5B68"/>
    <w:rsid w:val="00AE5D2B"/>
    <w:rsid w:val="00AE6223"/>
    <w:rsid w:val="00AE6364"/>
    <w:rsid w:val="00AE6887"/>
    <w:rsid w:val="00AE6894"/>
    <w:rsid w:val="00AE76D7"/>
    <w:rsid w:val="00AE7804"/>
    <w:rsid w:val="00AE7AE0"/>
    <w:rsid w:val="00AF0150"/>
    <w:rsid w:val="00AF03B1"/>
    <w:rsid w:val="00AF0B44"/>
    <w:rsid w:val="00AF0D1F"/>
    <w:rsid w:val="00AF15B8"/>
    <w:rsid w:val="00AF1861"/>
    <w:rsid w:val="00AF247F"/>
    <w:rsid w:val="00AF24CB"/>
    <w:rsid w:val="00AF26A6"/>
    <w:rsid w:val="00AF2972"/>
    <w:rsid w:val="00AF2A64"/>
    <w:rsid w:val="00AF2B67"/>
    <w:rsid w:val="00AF361F"/>
    <w:rsid w:val="00AF6953"/>
    <w:rsid w:val="00AF6A1D"/>
    <w:rsid w:val="00AF6E24"/>
    <w:rsid w:val="00AF7013"/>
    <w:rsid w:val="00AF79A5"/>
    <w:rsid w:val="00AF7BA5"/>
    <w:rsid w:val="00AF7C8B"/>
    <w:rsid w:val="00AF7EB1"/>
    <w:rsid w:val="00AF7F3A"/>
    <w:rsid w:val="00B00181"/>
    <w:rsid w:val="00B003B5"/>
    <w:rsid w:val="00B00670"/>
    <w:rsid w:val="00B00D35"/>
    <w:rsid w:val="00B01202"/>
    <w:rsid w:val="00B02C83"/>
    <w:rsid w:val="00B02F6A"/>
    <w:rsid w:val="00B03796"/>
    <w:rsid w:val="00B03892"/>
    <w:rsid w:val="00B04A34"/>
    <w:rsid w:val="00B056F9"/>
    <w:rsid w:val="00B05A43"/>
    <w:rsid w:val="00B064F1"/>
    <w:rsid w:val="00B06E42"/>
    <w:rsid w:val="00B07A26"/>
    <w:rsid w:val="00B1091E"/>
    <w:rsid w:val="00B1110D"/>
    <w:rsid w:val="00B11338"/>
    <w:rsid w:val="00B114CE"/>
    <w:rsid w:val="00B124A8"/>
    <w:rsid w:val="00B12665"/>
    <w:rsid w:val="00B12AA2"/>
    <w:rsid w:val="00B12E9B"/>
    <w:rsid w:val="00B13183"/>
    <w:rsid w:val="00B1326B"/>
    <w:rsid w:val="00B1330A"/>
    <w:rsid w:val="00B136EC"/>
    <w:rsid w:val="00B158F8"/>
    <w:rsid w:val="00B15BD6"/>
    <w:rsid w:val="00B16BE3"/>
    <w:rsid w:val="00B16D97"/>
    <w:rsid w:val="00B20741"/>
    <w:rsid w:val="00B21686"/>
    <w:rsid w:val="00B216E3"/>
    <w:rsid w:val="00B219EE"/>
    <w:rsid w:val="00B22D2F"/>
    <w:rsid w:val="00B22F1A"/>
    <w:rsid w:val="00B238B0"/>
    <w:rsid w:val="00B2415C"/>
    <w:rsid w:val="00B247B5"/>
    <w:rsid w:val="00B25819"/>
    <w:rsid w:val="00B25E34"/>
    <w:rsid w:val="00B25EA4"/>
    <w:rsid w:val="00B265D2"/>
    <w:rsid w:val="00B273DA"/>
    <w:rsid w:val="00B2788C"/>
    <w:rsid w:val="00B30110"/>
    <w:rsid w:val="00B302BB"/>
    <w:rsid w:val="00B30F73"/>
    <w:rsid w:val="00B31180"/>
    <w:rsid w:val="00B3138F"/>
    <w:rsid w:val="00B31C8B"/>
    <w:rsid w:val="00B322E0"/>
    <w:rsid w:val="00B3256D"/>
    <w:rsid w:val="00B3287A"/>
    <w:rsid w:val="00B32BA9"/>
    <w:rsid w:val="00B32C7F"/>
    <w:rsid w:val="00B33AAD"/>
    <w:rsid w:val="00B349DF"/>
    <w:rsid w:val="00B34A4A"/>
    <w:rsid w:val="00B34DE1"/>
    <w:rsid w:val="00B35441"/>
    <w:rsid w:val="00B35B52"/>
    <w:rsid w:val="00B35D28"/>
    <w:rsid w:val="00B36781"/>
    <w:rsid w:val="00B36A93"/>
    <w:rsid w:val="00B37271"/>
    <w:rsid w:val="00B372D7"/>
    <w:rsid w:val="00B40378"/>
    <w:rsid w:val="00B4048B"/>
    <w:rsid w:val="00B40612"/>
    <w:rsid w:val="00B40A44"/>
    <w:rsid w:val="00B418ED"/>
    <w:rsid w:val="00B41CCB"/>
    <w:rsid w:val="00B421A7"/>
    <w:rsid w:val="00B42696"/>
    <w:rsid w:val="00B43ABA"/>
    <w:rsid w:val="00B43B94"/>
    <w:rsid w:val="00B44165"/>
    <w:rsid w:val="00B44C12"/>
    <w:rsid w:val="00B44FCF"/>
    <w:rsid w:val="00B45895"/>
    <w:rsid w:val="00B460F8"/>
    <w:rsid w:val="00B479CF"/>
    <w:rsid w:val="00B47D3C"/>
    <w:rsid w:val="00B47ECB"/>
    <w:rsid w:val="00B502D1"/>
    <w:rsid w:val="00B502E5"/>
    <w:rsid w:val="00B50A31"/>
    <w:rsid w:val="00B50B4B"/>
    <w:rsid w:val="00B50C84"/>
    <w:rsid w:val="00B512E0"/>
    <w:rsid w:val="00B51624"/>
    <w:rsid w:val="00B51905"/>
    <w:rsid w:val="00B52407"/>
    <w:rsid w:val="00B5383C"/>
    <w:rsid w:val="00B53A05"/>
    <w:rsid w:val="00B53A2B"/>
    <w:rsid w:val="00B53C87"/>
    <w:rsid w:val="00B54475"/>
    <w:rsid w:val="00B5459F"/>
    <w:rsid w:val="00B5491E"/>
    <w:rsid w:val="00B549BE"/>
    <w:rsid w:val="00B54DF1"/>
    <w:rsid w:val="00B5508F"/>
    <w:rsid w:val="00B553BD"/>
    <w:rsid w:val="00B5558E"/>
    <w:rsid w:val="00B55CF0"/>
    <w:rsid w:val="00B5603C"/>
    <w:rsid w:val="00B56267"/>
    <w:rsid w:val="00B56460"/>
    <w:rsid w:val="00B56671"/>
    <w:rsid w:val="00B568F4"/>
    <w:rsid w:val="00B5721C"/>
    <w:rsid w:val="00B57FD6"/>
    <w:rsid w:val="00B60095"/>
    <w:rsid w:val="00B60B41"/>
    <w:rsid w:val="00B612B2"/>
    <w:rsid w:val="00B6140D"/>
    <w:rsid w:val="00B61EAE"/>
    <w:rsid w:val="00B62FBE"/>
    <w:rsid w:val="00B6301A"/>
    <w:rsid w:val="00B63322"/>
    <w:rsid w:val="00B63BF7"/>
    <w:rsid w:val="00B64C78"/>
    <w:rsid w:val="00B65503"/>
    <w:rsid w:val="00B6641D"/>
    <w:rsid w:val="00B668CA"/>
    <w:rsid w:val="00B66AFB"/>
    <w:rsid w:val="00B706B4"/>
    <w:rsid w:val="00B715AB"/>
    <w:rsid w:val="00B71C39"/>
    <w:rsid w:val="00B72116"/>
    <w:rsid w:val="00B72442"/>
    <w:rsid w:val="00B72719"/>
    <w:rsid w:val="00B72C76"/>
    <w:rsid w:val="00B72D54"/>
    <w:rsid w:val="00B73103"/>
    <w:rsid w:val="00B742EB"/>
    <w:rsid w:val="00B74451"/>
    <w:rsid w:val="00B750AE"/>
    <w:rsid w:val="00B751A5"/>
    <w:rsid w:val="00B756FF"/>
    <w:rsid w:val="00B75986"/>
    <w:rsid w:val="00B7609B"/>
    <w:rsid w:val="00B764C8"/>
    <w:rsid w:val="00B76802"/>
    <w:rsid w:val="00B768DD"/>
    <w:rsid w:val="00B76E4F"/>
    <w:rsid w:val="00B77C51"/>
    <w:rsid w:val="00B802B5"/>
    <w:rsid w:val="00B80B9D"/>
    <w:rsid w:val="00B80E8E"/>
    <w:rsid w:val="00B81D4B"/>
    <w:rsid w:val="00B821FB"/>
    <w:rsid w:val="00B82B6F"/>
    <w:rsid w:val="00B82F55"/>
    <w:rsid w:val="00B83E68"/>
    <w:rsid w:val="00B84F2B"/>
    <w:rsid w:val="00B85E66"/>
    <w:rsid w:val="00B86387"/>
    <w:rsid w:val="00B86463"/>
    <w:rsid w:val="00B86555"/>
    <w:rsid w:val="00B86933"/>
    <w:rsid w:val="00B86A85"/>
    <w:rsid w:val="00B86D62"/>
    <w:rsid w:val="00B908B7"/>
    <w:rsid w:val="00B90F14"/>
    <w:rsid w:val="00B91382"/>
    <w:rsid w:val="00B921E6"/>
    <w:rsid w:val="00B9375D"/>
    <w:rsid w:val="00B9397C"/>
    <w:rsid w:val="00B94657"/>
    <w:rsid w:val="00B94671"/>
    <w:rsid w:val="00B954F6"/>
    <w:rsid w:val="00B95AF1"/>
    <w:rsid w:val="00B95B31"/>
    <w:rsid w:val="00B96A30"/>
    <w:rsid w:val="00B96B6A"/>
    <w:rsid w:val="00B976DA"/>
    <w:rsid w:val="00B976DD"/>
    <w:rsid w:val="00B97AE3"/>
    <w:rsid w:val="00B97FA0"/>
    <w:rsid w:val="00BA02E5"/>
    <w:rsid w:val="00BA02FC"/>
    <w:rsid w:val="00BA032D"/>
    <w:rsid w:val="00BA0433"/>
    <w:rsid w:val="00BA0973"/>
    <w:rsid w:val="00BA32B2"/>
    <w:rsid w:val="00BA42AC"/>
    <w:rsid w:val="00BA482D"/>
    <w:rsid w:val="00BA4AE5"/>
    <w:rsid w:val="00BA582C"/>
    <w:rsid w:val="00BA7260"/>
    <w:rsid w:val="00BA7546"/>
    <w:rsid w:val="00BB26E6"/>
    <w:rsid w:val="00BB2860"/>
    <w:rsid w:val="00BB29BE"/>
    <w:rsid w:val="00BB2D53"/>
    <w:rsid w:val="00BB3040"/>
    <w:rsid w:val="00BB3183"/>
    <w:rsid w:val="00BB37B2"/>
    <w:rsid w:val="00BB37F6"/>
    <w:rsid w:val="00BB3C1D"/>
    <w:rsid w:val="00BB44AD"/>
    <w:rsid w:val="00BB4B58"/>
    <w:rsid w:val="00BB5058"/>
    <w:rsid w:val="00BB54B1"/>
    <w:rsid w:val="00BB568F"/>
    <w:rsid w:val="00BB661F"/>
    <w:rsid w:val="00BB69F1"/>
    <w:rsid w:val="00BB7810"/>
    <w:rsid w:val="00BB7D1B"/>
    <w:rsid w:val="00BC0B77"/>
    <w:rsid w:val="00BC1214"/>
    <w:rsid w:val="00BC132C"/>
    <w:rsid w:val="00BC1605"/>
    <w:rsid w:val="00BC19F7"/>
    <w:rsid w:val="00BC1B86"/>
    <w:rsid w:val="00BC1D6B"/>
    <w:rsid w:val="00BC2066"/>
    <w:rsid w:val="00BC2218"/>
    <w:rsid w:val="00BC2255"/>
    <w:rsid w:val="00BC301A"/>
    <w:rsid w:val="00BC3A4F"/>
    <w:rsid w:val="00BC42A6"/>
    <w:rsid w:val="00BC47DE"/>
    <w:rsid w:val="00BC4DAF"/>
    <w:rsid w:val="00BC53FF"/>
    <w:rsid w:val="00BC54C7"/>
    <w:rsid w:val="00BC59E1"/>
    <w:rsid w:val="00BC685A"/>
    <w:rsid w:val="00BC6C74"/>
    <w:rsid w:val="00BC7946"/>
    <w:rsid w:val="00BC7DFF"/>
    <w:rsid w:val="00BD03B2"/>
    <w:rsid w:val="00BD06C7"/>
    <w:rsid w:val="00BD1DF7"/>
    <w:rsid w:val="00BD253C"/>
    <w:rsid w:val="00BD2A8F"/>
    <w:rsid w:val="00BD2CCE"/>
    <w:rsid w:val="00BD37F6"/>
    <w:rsid w:val="00BD3A55"/>
    <w:rsid w:val="00BD4766"/>
    <w:rsid w:val="00BD4C20"/>
    <w:rsid w:val="00BD4DC0"/>
    <w:rsid w:val="00BD52A3"/>
    <w:rsid w:val="00BD5693"/>
    <w:rsid w:val="00BD5744"/>
    <w:rsid w:val="00BD5796"/>
    <w:rsid w:val="00BD5797"/>
    <w:rsid w:val="00BD5979"/>
    <w:rsid w:val="00BD5A58"/>
    <w:rsid w:val="00BD5EE2"/>
    <w:rsid w:val="00BD6865"/>
    <w:rsid w:val="00BD6F4B"/>
    <w:rsid w:val="00BD7042"/>
    <w:rsid w:val="00BD774E"/>
    <w:rsid w:val="00BD7A6C"/>
    <w:rsid w:val="00BE04A4"/>
    <w:rsid w:val="00BE06E8"/>
    <w:rsid w:val="00BE08A3"/>
    <w:rsid w:val="00BE0CA2"/>
    <w:rsid w:val="00BE0CE2"/>
    <w:rsid w:val="00BE0CF1"/>
    <w:rsid w:val="00BE0E32"/>
    <w:rsid w:val="00BE1269"/>
    <w:rsid w:val="00BE1CDF"/>
    <w:rsid w:val="00BE20F0"/>
    <w:rsid w:val="00BE2B2B"/>
    <w:rsid w:val="00BE31D1"/>
    <w:rsid w:val="00BE351E"/>
    <w:rsid w:val="00BE43B7"/>
    <w:rsid w:val="00BE44D9"/>
    <w:rsid w:val="00BE4E3D"/>
    <w:rsid w:val="00BE5004"/>
    <w:rsid w:val="00BE5C87"/>
    <w:rsid w:val="00BE5E5C"/>
    <w:rsid w:val="00BE5F91"/>
    <w:rsid w:val="00BE6C65"/>
    <w:rsid w:val="00BE74EE"/>
    <w:rsid w:val="00BE78BE"/>
    <w:rsid w:val="00BE7D61"/>
    <w:rsid w:val="00BE7DAF"/>
    <w:rsid w:val="00BF04DC"/>
    <w:rsid w:val="00BF2072"/>
    <w:rsid w:val="00BF2A04"/>
    <w:rsid w:val="00BF3312"/>
    <w:rsid w:val="00BF391C"/>
    <w:rsid w:val="00BF4629"/>
    <w:rsid w:val="00BF4715"/>
    <w:rsid w:val="00BF496F"/>
    <w:rsid w:val="00BF4FEF"/>
    <w:rsid w:val="00BF52CB"/>
    <w:rsid w:val="00BF5CF8"/>
    <w:rsid w:val="00BF6AAF"/>
    <w:rsid w:val="00BF7247"/>
    <w:rsid w:val="00C00647"/>
    <w:rsid w:val="00C00B85"/>
    <w:rsid w:val="00C00ED7"/>
    <w:rsid w:val="00C026EE"/>
    <w:rsid w:val="00C03029"/>
    <w:rsid w:val="00C0473B"/>
    <w:rsid w:val="00C04B73"/>
    <w:rsid w:val="00C04E51"/>
    <w:rsid w:val="00C0573E"/>
    <w:rsid w:val="00C0641D"/>
    <w:rsid w:val="00C06CC4"/>
    <w:rsid w:val="00C07114"/>
    <w:rsid w:val="00C072D0"/>
    <w:rsid w:val="00C07317"/>
    <w:rsid w:val="00C1077E"/>
    <w:rsid w:val="00C108BC"/>
    <w:rsid w:val="00C10BEC"/>
    <w:rsid w:val="00C114DC"/>
    <w:rsid w:val="00C11662"/>
    <w:rsid w:val="00C11A3E"/>
    <w:rsid w:val="00C11FB2"/>
    <w:rsid w:val="00C1251D"/>
    <w:rsid w:val="00C1268F"/>
    <w:rsid w:val="00C133B5"/>
    <w:rsid w:val="00C13839"/>
    <w:rsid w:val="00C13CC0"/>
    <w:rsid w:val="00C13FDD"/>
    <w:rsid w:val="00C14706"/>
    <w:rsid w:val="00C14A6F"/>
    <w:rsid w:val="00C15544"/>
    <w:rsid w:val="00C15592"/>
    <w:rsid w:val="00C15B0F"/>
    <w:rsid w:val="00C165FC"/>
    <w:rsid w:val="00C16648"/>
    <w:rsid w:val="00C2017A"/>
    <w:rsid w:val="00C2028B"/>
    <w:rsid w:val="00C2033D"/>
    <w:rsid w:val="00C20B57"/>
    <w:rsid w:val="00C20CD4"/>
    <w:rsid w:val="00C20F20"/>
    <w:rsid w:val="00C22997"/>
    <w:rsid w:val="00C245E8"/>
    <w:rsid w:val="00C25E4E"/>
    <w:rsid w:val="00C26760"/>
    <w:rsid w:val="00C26CA5"/>
    <w:rsid w:val="00C27424"/>
    <w:rsid w:val="00C27CF4"/>
    <w:rsid w:val="00C30011"/>
    <w:rsid w:val="00C304B0"/>
    <w:rsid w:val="00C30604"/>
    <w:rsid w:val="00C31D91"/>
    <w:rsid w:val="00C320BD"/>
    <w:rsid w:val="00C32341"/>
    <w:rsid w:val="00C325A1"/>
    <w:rsid w:val="00C32A18"/>
    <w:rsid w:val="00C32C97"/>
    <w:rsid w:val="00C32F24"/>
    <w:rsid w:val="00C331F0"/>
    <w:rsid w:val="00C332DC"/>
    <w:rsid w:val="00C3418E"/>
    <w:rsid w:val="00C345C8"/>
    <w:rsid w:val="00C346F1"/>
    <w:rsid w:val="00C34C60"/>
    <w:rsid w:val="00C35191"/>
    <w:rsid w:val="00C362A4"/>
    <w:rsid w:val="00C364F2"/>
    <w:rsid w:val="00C3691E"/>
    <w:rsid w:val="00C37674"/>
    <w:rsid w:val="00C3781B"/>
    <w:rsid w:val="00C4046A"/>
    <w:rsid w:val="00C4073C"/>
    <w:rsid w:val="00C40C19"/>
    <w:rsid w:val="00C417F7"/>
    <w:rsid w:val="00C41AC7"/>
    <w:rsid w:val="00C41D26"/>
    <w:rsid w:val="00C41E11"/>
    <w:rsid w:val="00C42ABB"/>
    <w:rsid w:val="00C42F56"/>
    <w:rsid w:val="00C43829"/>
    <w:rsid w:val="00C43946"/>
    <w:rsid w:val="00C43F73"/>
    <w:rsid w:val="00C440E8"/>
    <w:rsid w:val="00C44261"/>
    <w:rsid w:val="00C44427"/>
    <w:rsid w:val="00C44592"/>
    <w:rsid w:val="00C45063"/>
    <w:rsid w:val="00C450D4"/>
    <w:rsid w:val="00C453E1"/>
    <w:rsid w:val="00C45B40"/>
    <w:rsid w:val="00C46766"/>
    <w:rsid w:val="00C4680D"/>
    <w:rsid w:val="00C46812"/>
    <w:rsid w:val="00C473A3"/>
    <w:rsid w:val="00C5025B"/>
    <w:rsid w:val="00C502C6"/>
    <w:rsid w:val="00C511DA"/>
    <w:rsid w:val="00C527A7"/>
    <w:rsid w:val="00C5292F"/>
    <w:rsid w:val="00C52D54"/>
    <w:rsid w:val="00C52DAA"/>
    <w:rsid w:val="00C52DF6"/>
    <w:rsid w:val="00C5315C"/>
    <w:rsid w:val="00C54774"/>
    <w:rsid w:val="00C548D0"/>
    <w:rsid w:val="00C562CA"/>
    <w:rsid w:val="00C57179"/>
    <w:rsid w:val="00C5793D"/>
    <w:rsid w:val="00C57ED3"/>
    <w:rsid w:val="00C57F0C"/>
    <w:rsid w:val="00C60000"/>
    <w:rsid w:val="00C623A1"/>
    <w:rsid w:val="00C62AA2"/>
    <w:rsid w:val="00C62FD9"/>
    <w:rsid w:val="00C63167"/>
    <w:rsid w:val="00C63382"/>
    <w:rsid w:val="00C6395D"/>
    <w:rsid w:val="00C640EC"/>
    <w:rsid w:val="00C6493E"/>
    <w:rsid w:val="00C64F84"/>
    <w:rsid w:val="00C655E9"/>
    <w:rsid w:val="00C65610"/>
    <w:rsid w:val="00C65B49"/>
    <w:rsid w:val="00C65BFC"/>
    <w:rsid w:val="00C6630E"/>
    <w:rsid w:val="00C66506"/>
    <w:rsid w:val="00C67BE4"/>
    <w:rsid w:val="00C70612"/>
    <w:rsid w:val="00C7066E"/>
    <w:rsid w:val="00C7083F"/>
    <w:rsid w:val="00C70921"/>
    <w:rsid w:val="00C71185"/>
    <w:rsid w:val="00C71B18"/>
    <w:rsid w:val="00C73135"/>
    <w:rsid w:val="00C734F0"/>
    <w:rsid w:val="00C736BF"/>
    <w:rsid w:val="00C73D82"/>
    <w:rsid w:val="00C741DF"/>
    <w:rsid w:val="00C7433A"/>
    <w:rsid w:val="00C744A4"/>
    <w:rsid w:val="00C7496E"/>
    <w:rsid w:val="00C753E0"/>
    <w:rsid w:val="00C755A2"/>
    <w:rsid w:val="00C75A62"/>
    <w:rsid w:val="00C75B89"/>
    <w:rsid w:val="00C75CD0"/>
    <w:rsid w:val="00C7675D"/>
    <w:rsid w:val="00C770B5"/>
    <w:rsid w:val="00C8085B"/>
    <w:rsid w:val="00C80B1D"/>
    <w:rsid w:val="00C80CE6"/>
    <w:rsid w:val="00C81BDA"/>
    <w:rsid w:val="00C81C47"/>
    <w:rsid w:val="00C81C48"/>
    <w:rsid w:val="00C81CFB"/>
    <w:rsid w:val="00C8217F"/>
    <w:rsid w:val="00C82243"/>
    <w:rsid w:val="00C82341"/>
    <w:rsid w:val="00C8236B"/>
    <w:rsid w:val="00C8244F"/>
    <w:rsid w:val="00C82D0E"/>
    <w:rsid w:val="00C82EF4"/>
    <w:rsid w:val="00C8346D"/>
    <w:rsid w:val="00C83590"/>
    <w:rsid w:val="00C83610"/>
    <w:rsid w:val="00C85016"/>
    <w:rsid w:val="00C85EB8"/>
    <w:rsid w:val="00C86E82"/>
    <w:rsid w:val="00C86FEE"/>
    <w:rsid w:val="00C870BE"/>
    <w:rsid w:val="00C8715E"/>
    <w:rsid w:val="00C873F0"/>
    <w:rsid w:val="00C87BCD"/>
    <w:rsid w:val="00C905A7"/>
    <w:rsid w:val="00C90AD5"/>
    <w:rsid w:val="00C91F58"/>
    <w:rsid w:val="00C924B2"/>
    <w:rsid w:val="00C9278B"/>
    <w:rsid w:val="00C9310D"/>
    <w:rsid w:val="00C939B2"/>
    <w:rsid w:val="00C93D80"/>
    <w:rsid w:val="00C93FC9"/>
    <w:rsid w:val="00C945FC"/>
    <w:rsid w:val="00C94629"/>
    <w:rsid w:val="00C94997"/>
    <w:rsid w:val="00C96329"/>
    <w:rsid w:val="00C97DA0"/>
    <w:rsid w:val="00CA00D3"/>
    <w:rsid w:val="00CA08D8"/>
    <w:rsid w:val="00CA177A"/>
    <w:rsid w:val="00CA2118"/>
    <w:rsid w:val="00CA2AB9"/>
    <w:rsid w:val="00CA363D"/>
    <w:rsid w:val="00CA3B48"/>
    <w:rsid w:val="00CA55CD"/>
    <w:rsid w:val="00CA5BF5"/>
    <w:rsid w:val="00CA62AB"/>
    <w:rsid w:val="00CA6D53"/>
    <w:rsid w:val="00CA75B2"/>
    <w:rsid w:val="00CA76B0"/>
    <w:rsid w:val="00CA774E"/>
    <w:rsid w:val="00CA7EE0"/>
    <w:rsid w:val="00CB01FF"/>
    <w:rsid w:val="00CB0242"/>
    <w:rsid w:val="00CB05DE"/>
    <w:rsid w:val="00CB0ACA"/>
    <w:rsid w:val="00CB1CA8"/>
    <w:rsid w:val="00CB212B"/>
    <w:rsid w:val="00CB28F9"/>
    <w:rsid w:val="00CB2CCD"/>
    <w:rsid w:val="00CB3454"/>
    <w:rsid w:val="00CB362E"/>
    <w:rsid w:val="00CB37B8"/>
    <w:rsid w:val="00CB3EF0"/>
    <w:rsid w:val="00CB4DB0"/>
    <w:rsid w:val="00CB52AC"/>
    <w:rsid w:val="00CB596A"/>
    <w:rsid w:val="00CB614D"/>
    <w:rsid w:val="00CB62F1"/>
    <w:rsid w:val="00CB633D"/>
    <w:rsid w:val="00CB66C7"/>
    <w:rsid w:val="00CB6940"/>
    <w:rsid w:val="00CB6B5F"/>
    <w:rsid w:val="00CB75DD"/>
    <w:rsid w:val="00CC00FB"/>
    <w:rsid w:val="00CC0756"/>
    <w:rsid w:val="00CC084A"/>
    <w:rsid w:val="00CC12A0"/>
    <w:rsid w:val="00CC1575"/>
    <w:rsid w:val="00CC1A07"/>
    <w:rsid w:val="00CC1AE7"/>
    <w:rsid w:val="00CC29C1"/>
    <w:rsid w:val="00CC2B46"/>
    <w:rsid w:val="00CC2C8E"/>
    <w:rsid w:val="00CC374F"/>
    <w:rsid w:val="00CC43B6"/>
    <w:rsid w:val="00CC4C4F"/>
    <w:rsid w:val="00CC50D9"/>
    <w:rsid w:val="00CC56DE"/>
    <w:rsid w:val="00CC58F0"/>
    <w:rsid w:val="00CC5A6E"/>
    <w:rsid w:val="00CC657D"/>
    <w:rsid w:val="00CC6718"/>
    <w:rsid w:val="00CC68FB"/>
    <w:rsid w:val="00CC726E"/>
    <w:rsid w:val="00CC7A27"/>
    <w:rsid w:val="00CD0066"/>
    <w:rsid w:val="00CD009D"/>
    <w:rsid w:val="00CD17BC"/>
    <w:rsid w:val="00CD35CB"/>
    <w:rsid w:val="00CD3CA2"/>
    <w:rsid w:val="00CD41C1"/>
    <w:rsid w:val="00CD44F5"/>
    <w:rsid w:val="00CD54C8"/>
    <w:rsid w:val="00CD596B"/>
    <w:rsid w:val="00CD59E3"/>
    <w:rsid w:val="00CD5AFC"/>
    <w:rsid w:val="00CD5EFA"/>
    <w:rsid w:val="00CD65AE"/>
    <w:rsid w:val="00CD6650"/>
    <w:rsid w:val="00CD6BD5"/>
    <w:rsid w:val="00CD7298"/>
    <w:rsid w:val="00CD736B"/>
    <w:rsid w:val="00CD77BC"/>
    <w:rsid w:val="00CE01C4"/>
    <w:rsid w:val="00CE0BBE"/>
    <w:rsid w:val="00CE0CD2"/>
    <w:rsid w:val="00CE0E59"/>
    <w:rsid w:val="00CE116A"/>
    <w:rsid w:val="00CE21CE"/>
    <w:rsid w:val="00CE2202"/>
    <w:rsid w:val="00CE23EC"/>
    <w:rsid w:val="00CE2F9C"/>
    <w:rsid w:val="00CE30EA"/>
    <w:rsid w:val="00CE3398"/>
    <w:rsid w:val="00CE3E32"/>
    <w:rsid w:val="00CE4141"/>
    <w:rsid w:val="00CE4452"/>
    <w:rsid w:val="00CE4828"/>
    <w:rsid w:val="00CE4B2B"/>
    <w:rsid w:val="00CE4CFD"/>
    <w:rsid w:val="00CE55D3"/>
    <w:rsid w:val="00CE5726"/>
    <w:rsid w:val="00CE5908"/>
    <w:rsid w:val="00CE5B32"/>
    <w:rsid w:val="00CE63F4"/>
    <w:rsid w:val="00CE6462"/>
    <w:rsid w:val="00CF02C3"/>
    <w:rsid w:val="00CF0AC1"/>
    <w:rsid w:val="00CF0C5E"/>
    <w:rsid w:val="00CF10A0"/>
    <w:rsid w:val="00CF14D6"/>
    <w:rsid w:val="00CF1836"/>
    <w:rsid w:val="00CF191E"/>
    <w:rsid w:val="00CF19F3"/>
    <w:rsid w:val="00CF1AF1"/>
    <w:rsid w:val="00CF1FB1"/>
    <w:rsid w:val="00CF2151"/>
    <w:rsid w:val="00CF2529"/>
    <w:rsid w:val="00CF2D1A"/>
    <w:rsid w:val="00CF5944"/>
    <w:rsid w:val="00CF5CB6"/>
    <w:rsid w:val="00CF68EE"/>
    <w:rsid w:val="00CF6924"/>
    <w:rsid w:val="00CF693F"/>
    <w:rsid w:val="00CF69D1"/>
    <w:rsid w:val="00CF6FB8"/>
    <w:rsid w:val="00CF7B13"/>
    <w:rsid w:val="00D00145"/>
    <w:rsid w:val="00D00E08"/>
    <w:rsid w:val="00D00F48"/>
    <w:rsid w:val="00D01AA6"/>
    <w:rsid w:val="00D02B0C"/>
    <w:rsid w:val="00D036E9"/>
    <w:rsid w:val="00D0431D"/>
    <w:rsid w:val="00D0479E"/>
    <w:rsid w:val="00D04CF4"/>
    <w:rsid w:val="00D05CB8"/>
    <w:rsid w:val="00D05FD7"/>
    <w:rsid w:val="00D061CB"/>
    <w:rsid w:val="00D06BEA"/>
    <w:rsid w:val="00D06E38"/>
    <w:rsid w:val="00D07CF1"/>
    <w:rsid w:val="00D1056B"/>
    <w:rsid w:val="00D1116E"/>
    <w:rsid w:val="00D115AA"/>
    <w:rsid w:val="00D117ED"/>
    <w:rsid w:val="00D12A9A"/>
    <w:rsid w:val="00D12D5E"/>
    <w:rsid w:val="00D12DB1"/>
    <w:rsid w:val="00D13267"/>
    <w:rsid w:val="00D13922"/>
    <w:rsid w:val="00D13E47"/>
    <w:rsid w:val="00D14256"/>
    <w:rsid w:val="00D143B0"/>
    <w:rsid w:val="00D14EDF"/>
    <w:rsid w:val="00D15278"/>
    <w:rsid w:val="00D15792"/>
    <w:rsid w:val="00D158DC"/>
    <w:rsid w:val="00D163C2"/>
    <w:rsid w:val="00D174E3"/>
    <w:rsid w:val="00D1799E"/>
    <w:rsid w:val="00D20E8F"/>
    <w:rsid w:val="00D21984"/>
    <w:rsid w:val="00D22157"/>
    <w:rsid w:val="00D22223"/>
    <w:rsid w:val="00D224AA"/>
    <w:rsid w:val="00D22609"/>
    <w:rsid w:val="00D226CB"/>
    <w:rsid w:val="00D22E23"/>
    <w:rsid w:val="00D235A9"/>
    <w:rsid w:val="00D241EB"/>
    <w:rsid w:val="00D245D5"/>
    <w:rsid w:val="00D2491A"/>
    <w:rsid w:val="00D24AD0"/>
    <w:rsid w:val="00D24F77"/>
    <w:rsid w:val="00D24F94"/>
    <w:rsid w:val="00D25037"/>
    <w:rsid w:val="00D269D6"/>
    <w:rsid w:val="00D271DD"/>
    <w:rsid w:val="00D27EE6"/>
    <w:rsid w:val="00D301B2"/>
    <w:rsid w:val="00D303D5"/>
    <w:rsid w:val="00D30BC3"/>
    <w:rsid w:val="00D3133D"/>
    <w:rsid w:val="00D31D3E"/>
    <w:rsid w:val="00D32369"/>
    <w:rsid w:val="00D32483"/>
    <w:rsid w:val="00D32C32"/>
    <w:rsid w:val="00D33254"/>
    <w:rsid w:val="00D33C3F"/>
    <w:rsid w:val="00D34079"/>
    <w:rsid w:val="00D34C6B"/>
    <w:rsid w:val="00D34E67"/>
    <w:rsid w:val="00D356DF"/>
    <w:rsid w:val="00D3595A"/>
    <w:rsid w:val="00D359E4"/>
    <w:rsid w:val="00D369DB"/>
    <w:rsid w:val="00D402AC"/>
    <w:rsid w:val="00D40911"/>
    <w:rsid w:val="00D40E4B"/>
    <w:rsid w:val="00D41045"/>
    <w:rsid w:val="00D41393"/>
    <w:rsid w:val="00D41B67"/>
    <w:rsid w:val="00D42167"/>
    <w:rsid w:val="00D42874"/>
    <w:rsid w:val="00D4289B"/>
    <w:rsid w:val="00D43C1C"/>
    <w:rsid w:val="00D4421D"/>
    <w:rsid w:val="00D4490F"/>
    <w:rsid w:val="00D44B41"/>
    <w:rsid w:val="00D44B77"/>
    <w:rsid w:val="00D45910"/>
    <w:rsid w:val="00D45C38"/>
    <w:rsid w:val="00D45EF7"/>
    <w:rsid w:val="00D461FB"/>
    <w:rsid w:val="00D46BFE"/>
    <w:rsid w:val="00D47430"/>
    <w:rsid w:val="00D51395"/>
    <w:rsid w:val="00D518D7"/>
    <w:rsid w:val="00D51D24"/>
    <w:rsid w:val="00D52A1F"/>
    <w:rsid w:val="00D52E90"/>
    <w:rsid w:val="00D533FA"/>
    <w:rsid w:val="00D5342E"/>
    <w:rsid w:val="00D5376F"/>
    <w:rsid w:val="00D53A68"/>
    <w:rsid w:val="00D53E79"/>
    <w:rsid w:val="00D540C9"/>
    <w:rsid w:val="00D54E47"/>
    <w:rsid w:val="00D55AB0"/>
    <w:rsid w:val="00D55FB7"/>
    <w:rsid w:val="00D56326"/>
    <w:rsid w:val="00D568A6"/>
    <w:rsid w:val="00D575AD"/>
    <w:rsid w:val="00D57C39"/>
    <w:rsid w:val="00D57CA5"/>
    <w:rsid w:val="00D57D4E"/>
    <w:rsid w:val="00D57E8B"/>
    <w:rsid w:val="00D60512"/>
    <w:rsid w:val="00D610B2"/>
    <w:rsid w:val="00D61AD5"/>
    <w:rsid w:val="00D63057"/>
    <w:rsid w:val="00D6342C"/>
    <w:rsid w:val="00D638DE"/>
    <w:rsid w:val="00D63DF6"/>
    <w:rsid w:val="00D64080"/>
    <w:rsid w:val="00D640D9"/>
    <w:rsid w:val="00D64244"/>
    <w:rsid w:val="00D6496E"/>
    <w:rsid w:val="00D649D0"/>
    <w:rsid w:val="00D64AB2"/>
    <w:rsid w:val="00D655F8"/>
    <w:rsid w:val="00D659C2"/>
    <w:rsid w:val="00D66015"/>
    <w:rsid w:val="00D672B4"/>
    <w:rsid w:val="00D67A1E"/>
    <w:rsid w:val="00D70100"/>
    <w:rsid w:val="00D701F2"/>
    <w:rsid w:val="00D70483"/>
    <w:rsid w:val="00D70795"/>
    <w:rsid w:val="00D73419"/>
    <w:rsid w:val="00D7351E"/>
    <w:rsid w:val="00D73548"/>
    <w:rsid w:val="00D7361D"/>
    <w:rsid w:val="00D73721"/>
    <w:rsid w:val="00D73D2F"/>
    <w:rsid w:val="00D73FD2"/>
    <w:rsid w:val="00D744CA"/>
    <w:rsid w:val="00D75025"/>
    <w:rsid w:val="00D753D6"/>
    <w:rsid w:val="00D75419"/>
    <w:rsid w:val="00D75F8C"/>
    <w:rsid w:val="00D7654A"/>
    <w:rsid w:val="00D7668E"/>
    <w:rsid w:val="00D766B3"/>
    <w:rsid w:val="00D76842"/>
    <w:rsid w:val="00D7687D"/>
    <w:rsid w:val="00D7749B"/>
    <w:rsid w:val="00D8069B"/>
    <w:rsid w:val="00D80EE8"/>
    <w:rsid w:val="00D8374C"/>
    <w:rsid w:val="00D84F25"/>
    <w:rsid w:val="00D8699B"/>
    <w:rsid w:val="00D87151"/>
    <w:rsid w:val="00D902F3"/>
    <w:rsid w:val="00D904F3"/>
    <w:rsid w:val="00D90826"/>
    <w:rsid w:val="00D91263"/>
    <w:rsid w:val="00D928F0"/>
    <w:rsid w:val="00D92A9F"/>
    <w:rsid w:val="00D94222"/>
    <w:rsid w:val="00D9496C"/>
    <w:rsid w:val="00D94B91"/>
    <w:rsid w:val="00D94C34"/>
    <w:rsid w:val="00D95784"/>
    <w:rsid w:val="00D95A99"/>
    <w:rsid w:val="00D95BE3"/>
    <w:rsid w:val="00D95D0A"/>
    <w:rsid w:val="00D9667E"/>
    <w:rsid w:val="00D96902"/>
    <w:rsid w:val="00D96AC8"/>
    <w:rsid w:val="00D96EA9"/>
    <w:rsid w:val="00D97526"/>
    <w:rsid w:val="00D97AFF"/>
    <w:rsid w:val="00D97D47"/>
    <w:rsid w:val="00DA0723"/>
    <w:rsid w:val="00DA0869"/>
    <w:rsid w:val="00DA1647"/>
    <w:rsid w:val="00DA2774"/>
    <w:rsid w:val="00DA30EB"/>
    <w:rsid w:val="00DA36F0"/>
    <w:rsid w:val="00DA3978"/>
    <w:rsid w:val="00DA4134"/>
    <w:rsid w:val="00DA6047"/>
    <w:rsid w:val="00DA6537"/>
    <w:rsid w:val="00DA6731"/>
    <w:rsid w:val="00DA6770"/>
    <w:rsid w:val="00DA719F"/>
    <w:rsid w:val="00DA7FA0"/>
    <w:rsid w:val="00DB3625"/>
    <w:rsid w:val="00DB3A04"/>
    <w:rsid w:val="00DB3F2A"/>
    <w:rsid w:val="00DB485F"/>
    <w:rsid w:val="00DB4D31"/>
    <w:rsid w:val="00DB4D8C"/>
    <w:rsid w:val="00DB4DE6"/>
    <w:rsid w:val="00DB504F"/>
    <w:rsid w:val="00DB53C5"/>
    <w:rsid w:val="00DB5EC6"/>
    <w:rsid w:val="00DB645B"/>
    <w:rsid w:val="00DB64D6"/>
    <w:rsid w:val="00DB6991"/>
    <w:rsid w:val="00DB6C16"/>
    <w:rsid w:val="00DB6CEE"/>
    <w:rsid w:val="00DB6F2F"/>
    <w:rsid w:val="00DB71F5"/>
    <w:rsid w:val="00DC0122"/>
    <w:rsid w:val="00DC035A"/>
    <w:rsid w:val="00DC0891"/>
    <w:rsid w:val="00DC08C4"/>
    <w:rsid w:val="00DC0DC2"/>
    <w:rsid w:val="00DC13AB"/>
    <w:rsid w:val="00DC1E49"/>
    <w:rsid w:val="00DC2ECD"/>
    <w:rsid w:val="00DC314D"/>
    <w:rsid w:val="00DC32B4"/>
    <w:rsid w:val="00DC400B"/>
    <w:rsid w:val="00DC5601"/>
    <w:rsid w:val="00DC5EF6"/>
    <w:rsid w:val="00DC6664"/>
    <w:rsid w:val="00DC6BA8"/>
    <w:rsid w:val="00DC74D9"/>
    <w:rsid w:val="00DC7A08"/>
    <w:rsid w:val="00DC7D04"/>
    <w:rsid w:val="00DD03F7"/>
    <w:rsid w:val="00DD05BB"/>
    <w:rsid w:val="00DD0B7C"/>
    <w:rsid w:val="00DD0D2F"/>
    <w:rsid w:val="00DD1707"/>
    <w:rsid w:val="00DD1DCC"/>
    <w:rsid w:val="00DD36F5"/>
    <w:rsid w:val="00DD38CB"/>
    <w:rsid w:val="00DD3C61"/>
    <w:rsid w:val="00DD402C"/>
    <w:rsid w:val="00DD4469"/>
    <w:rsid w:val="00DD4DDC"/>
    <w:rsid w:val="00DD5270"/>
    <w:rsid w:val="00DD5D50"/>
    <w:rsid w:val="00DD632B"/>
    <w:rsid w:val="00DD6D5E"/>
    <w:rsid w:val="00DD74A9"/>
    <w:rsid w:val="00DD784E"/>
    <w:rsid w:val="00DD7FAE"/>
    <w:rsid w:val="00DE080E"/>
    <w:rsid w:val="00DE0FCC"/>
    <w:rsid w:val="00DE139A"/>
    <w:rsid w:val="00DE187E"/>
    <w:rsid w:val="00DE2309"/>
    <w:rsid w:val="00DE2613"/>
    <w:rsid w:val="00DE27C6"/>
    <w:rsid w:val="00DE373C"/>
    <w:rsid w:val="00DE47BA"/>
    <w:rsid w:val="00DE49EA"/>
    <w:rsid w:val="00DE4D15"/>
    <w:rsid w:val="00DE56A5"/>
    <w:rsid w:val="00DE620E"/>
    <w:rsid w:val="00DE6D51"/>
    <w:rsid w:val="00DE7892"/>
    <w:rsid w:val="00DE7F11"/>
    <w:rsid w:val="00DF08F9"/>
    <w:rsid w:val="00DF129B"/>
    <w:rsid w:val="00DF21A4"/>
    <w:rsid w:val="00DF22E8"/>
    <w:rsid w:val="00DF23ED"/>
    <w:rsid w:val="00DF3213"/>
    <w:rsid w:val="00DF375D"/>
    <w:rsid w:val="00DF45D8"/>
    <w:rsid w:val="00DF4761"/>
    <w:rsid w:val="00DF479E"/>
    <w:rsid w:val="00DF5050"/>
    <w:rsid w:val="00DF50E3"/>
    <w:rsid w:val="00DF5650"/>
    <w:rsid w:val="00DF7E4D"/>
    <w:rsid w:val="00E0052D"/>
    <w:rsid w:val="00E00604"/>
    <w:rsid w:val="00E006C6"/>
    <w:rsid w:val="00E009CE"/>
    <w:rsid w:val="00E00CF4"/>
    <w:rsid w:val="00E0137C"/>
    <w:rsid w:val="00E01811"/>
    <w:rsid w:val="00E01D6D"/>
    <w:rsid w:val="00E029AA"/>
    <w:rsid w:val="00E029AC"/>
    <w:rsid w:val="00E02B6E"/>
    <w:rsid w:val="00E03008"/>
    <w:rsid w:val="00E03551"/>
    <w:rsid w:val="00E03FF2"/>
    <w:rsid w:val="00E04F6C"/>
    <w:rsid w:val="00E050D9"/>
    <w:rsid w:val="00E05262"/>
    <w:rsid w:val="00E06A73"/>
    <w:rsid w:val="00E06EA6"/>
    <w:rsid w:val="00E07EC5"/>
    <w:rsid w:val="00E1080E"/>
    <w:rsid w:val="00E11BD9"/>
    <w:rsid w:val="00E126CF"/>
    <w:rsid w:val="00E1343E"/>
    <w:rsid w:val="00E13950"/>
    <w:rsid w:val="00E14265"/>
    <w:rsid w:val="00E145B8"/>
    <w:rsid w:val="00E14B6F"/>
    <w:rsid w:val="00E15D25"/>
    <w:rsid w:val="00E16714"/>
    <w:rsid w:val="00E202B0"/>
    <w:rsid w:val="00E207CC"/>
    <w:rsid w:val="00E22D47"/>
    <w:rsid w:val="00E2398F"/>
    <w:rsid w:val="00E24009"/>
    <w:rsid w:val="00E240E9"/>
    <w:rsid w:val="00E24CD0"/>
    <w:rsid w:val="00E24CE7"/>
    <w:rsid w:val="00E24F77"/>
    <w:rsid w:val="00E250C0"/>
    <w:rsid w:val="00E25B79"/>
    <w:rsid w:val="00E2642C"/>
    <w:rsid w:val="00E2671D"/>
    <w:rsid w:val="00E26814"/>
    <w:rsid w:val="00E27260"/>
    <w:rsid w:val="00E27331"/>
    <w:rsid w:val="00E30374"/>
    <w:rsid w:val="00E304DF"/>
    <w:rsid w:val="00E304E7"/>
    <w:rsid w:val="00E30E61"/>
    <w:rsid w:val="00E314F1"/>
    <w:rsid w:val="00E316F0"/>
    <w:rsid w:val="00E31BF4"/>
    <w:rsid w:val="00E31DB3"/>
    <w:rsid w:val="00E31EEC"/>
    <w:rsid w:val="00E3262D"/>
    <w:rsid w:val="00E326B7"/>
    <w:rsid w:val="00E32A3B"/>
    <w:rsid w:val="00E32ACB"/>
    <w:rsid w:val="00E32E19"/>
    <w:rsid w:val="00E32F89"/>
    <w:rsid w:val="00E33E42"/>
    <w:rsid w:val="00E3463D"/>
    <w:rsid w:val="00E346CA"/>
    <w:rsid w:val="00E346DE"/>
    <w:rsid w:val="00E3498B"/>
    <w:rsid w:val="00E34B12"/>
    <w:rsid w:val="00E35A9B"/>
    <w:rsid w:val="00E35FAA"/>
    <w:rsid w:val="00E36453"/>
    <w:rsid w:val="00E36B1A"/>
    <w:rsid w:val="00E3718C"/>
    <w:rsid w:val="00E371EF"/>
    <w:rsid w:val="00E377F6"/>
    <w:rsid w:val="00E378A3"/>
    <w:rsid w:val="00E41395"/>
    <w:rsid w:val="00E41631"/>
    <w:rsid w:val="00E42843"/>
    <w:rsid w:val="00E430A8"/>
    <w:rsid w:val="00E430B2"/>
    <w:rsid w:val="00E430E0"/>
    <w:rsid w:val="00E43402"/>
    <w:rsid w:val="00E43C62"/>
    <w:rsid w:val="00E4444B"/>
    <w:rsid w:val="00E4448D"/>
    <w:rsid w:val="00E44493"/>
    <w:rsid w:val="00E44537"/>
    <w:rsid w:val="00E44595"/>
    <w:rsid w:val="00E44865"/>
    <w:rsid w:val="00E44DED"/>
    <w:rsid w:val="00E450CF"/>
    <w:rsid w:val="00E4531A"/>
    <w:rsid w:val="00E461D2"/>
    <w:rsid w:val="00E47329"/>
    <w:rsid w:val="00E474EF"/>
    <w:rsid w:val="00E47A65"/>
    <w:rsid w:val="00E50491"/>
    <w:rsid w:val="00E511FB"/>
    <w:rsid w:val="00E52071"/>
    <w:rsid w:val="00E5275D"/>
    <w:rsid w:val="00E53114"/>
    <w:rsid w:val="00E55570"/>
    <w:rsid w:val="00E56D67"/>
    <w:rsid w:val="00E57245"/>
    <w:rsid w:val="00E604E7"/>
    <w:rsid w:val="00E604EA"/>
    <w:rsid w:val="00E60866"/>
    <w:rsid w:val="00E608A1"/>
    <w:rsid w:val="00E609FD"/>
    <w:rsid w:val="00E60A57"/>
    <w:rsid w:val="00E61797"/>
    <w:rsid w:val="00E61FA7"/>
    <w:rsid w:val="00E62A2B"/>
    <w:rsid w:val="00E62D6B"/>
    <w:rsid w:val="00E630BC"/>
    <w:rsid w:val="00E63A1F"/>
    <w:rsid w:val="00E63F37"/>
    <w:rsid w:val="00E648D8"/>
    <w:rsid w:val="00E651E6"/>
    <w:rsid w:val="00E65349"/>
    <w:rsid w:val="00E658B6"/>
    <w:rsid w:val="00E65BEB"/>
    <w:rsid w:val="00E65F9E"/>
    <w:rsid w:val="00E65FFF"/>
    <w:rsid w:val="00E66803"/>
    <w:rsid w:val="00E66F05"/>
    <w:rsid w:val="00E67DFF"/>
    <w:rsid w:val="00E70231"/>
    <w:rsid w:val="00E710E3"/>
    <w:rsid w:val="00E716AB"/>
    <w:rsid w:val="00E717F6"/>
    <w:rsid w:val="00E71A41"/>
    <w:rsid w:val="00E7356F"/>
    <w:rsid w:val="00E7362F"/>
    <w:rsid w:val="00E745D2"/>
    <w:rsid w:val="00E74A09"/>
    <w:rsid w:val="00E75150"/>
    <w:rsid w:val="00E75567"/>
    <w:rsid w:val="00E758D2"/>
    <w:rsid w:val="00E75F2A"/>
    <w:rsid w:val="00E76A3A"/>
    <w:rsid w:val="00E76FFE"/>
    <w:rsid w:val="00E77074"/>
    <w:rsid w:val="00E7753B"/>
    <w:rsid w:val="00E77F80"/>
    <w:rsid w:val="00E80B28"/>
    <w:rsid w:val="00E80E88"/>
    <w:rsid w:val="00E81E7F"/>
    <w:rsid w:val="00E821B9"/>
    <w:rsid w:val="00E82274"/>
    <w:rsid w:val="00E8438F"/>
    <w:rsid w:val="00E84A7C"/>
    <w:rsid w:val="00E84AE1"/>
    <w:rsid w:val="00E859F4"/>
    <w:rsid w:val="00E85E3B"/>
    <w:rsid w:val="00E85F5F"/>
    <w:rsid w:val="00E860A9"/>
    <w:rsid w:val="00E86110"/>
    <w:rsid w:val="00E86337"/>
    <w:rsid w:val="00E87322"/>
    <w:rsid w:val="00E87340"/>
    <w:rsid w:val="00E876AC"/>
    <w:rsid w:val="00E87B85"/>
    <w:rsid w:val="00E87BD8"/>
    <w:rsid w:val="00E87D46"/>
    <w:rsid w:val="00E87DC1"/>
    <w:rsid w:val="00E90E71"/>
    <w:rsid w:val="00E91648"/>
    <w:rsid w:val="00E91A41"/>
    <w:rsid w:val="00E922B1"/>
    <w:rsid w:val="00E92DD1"/>
    <w:rsid w:val="00E93251"/>
    <w:rsid w:val="00E94DDD"/>
    <w:rsid w:val="00E951F9"/>
    <w:rsid w:val="00E969BB"/>
    <w:rsid w:val="00E97028"/>
    <w:rsid w:val="00E97C78"/>
    <w:rsid w:val="00E97F2A"/>
    <w:rsid w:val="00EA02D1"/>
    <w:rsid w:val="00EA130F"/>
    <w:rsid w:val="00EA1CA8"/>
    <w:rsid w:val="00EA3705"/>
    <w:rsid w:val="00EA3C64"/>
    <w:rsid w:val="00EA3E7D"/>
    <w:rsid w:val="00EA44A4"/>
    <w:rsid w:val="00EA457C"/>
    <w:rsid w:val="00EA4654"/>
    <w:rsid w:val="00EA5356"/>
    <w:rsid w:val="00EA576B"/>
    <w:rsid w:val="00EA577D"/>
    <w:rsid w:val="00EA5892"/>
    <w:rsid w:val="00EA5EBD"/>
    <w:rsid w:val="00EA635D"/>
    <w:rsid w:val="00EA65E5"/>
    <w:rsid w:val="00EA6691"/>
    <w:rsid w:val="00EA6BAB"/>
    <w:rsid w:val="00EA6BC0"/>
    <w:rsid w:val="00EB09F1"/>
    <w:rsid w:val="00EB0C63"/>
    <w:rsid w:val="00EB0E55"/>
    <w:rsid w:val="00EB1033"/>
    <w:rsid w:val="00EB2C68"/>
    <w:rsid w:val="00EB2E47"/>
    <w:rsid w:val="00EB3091"/>
    <w:rsid w:val="00EB34A7"/>
    <w:rsid w:val="00EB39CC"/>
    <w:rsid w:val="00EB3C8D"/>
    <w:rsid w:val="00EB3E0F"/>
    <w:rsid w:val="00EB442A"/>
    <w:rsid w:val="00EB4A0A"/>
    <w:rsid w:val="00EB4A8B"/>
    <w:rsid w:val="00EB515F"/>
    <w:rsid w:val="00EB6142"/>
    <w:rsid w:val="00EB6423"/>
    <w:rsid w:val="00EB6787"/>
    <w:rsid w:val="00EB6A94"/>
    <w:rsid w:val="00EB6F93"/>
    <w:rsid w:val="00EC06C0"/>
    <w:rsid w:val="00EC0C0D"/>
    <w:rsid w:val="00EC135E"/>
    <w:rsid w:val="00EC19E6"/>
    <w:rsid w:val="00EC271E"/>
    <w:rsid w:val="00EC2852"/>
    <w:rsid w:val="00EC2BB0"/>
    <w:rsid w:val="00EC2D73"/>
    <w:rsid w:val="00EC2E93"/>
    <w:rsid w:val="00EC56CF"/>
    <w:rsid w:val="00EC6860"/>
    <w:rsid w:val="00EC7095"/>
    <w:rsid w:val="00EC7BC6"/>
    <w:rsid w:val="00ED0326"/>
    <w:rsid w:val="00ED05CF"/>
    <w:rsid w:val="00ED06BF"/>
    <w:rsid w:val="00ED0735"/>
    <w:rsid w:val="00ED080A"/>
    <w:rsid w:val="00ED2704"/>
    <w:rsid w:val="00ED2950"/>
    <w:rsid w:val="00ED2E7B"/>
    <w:rsid w:val="00ED331A"/>
    <w:rsid w:val="00ED3BFF"/>
    <w:rsid w:val="00ED4193"/>
    <w:rsid w:val="00ED438A"/>
    <w:rsid w:val="00ED49F0"/>
    <w:rsid w:val="00ED4B7A"/>
    <w:rsid w:val="00ED4CBF"/>
    <w:rsid w:val="00ED53F1"/>
    <w:rsid w:val="00ED5810"/>
    <w:rsid w:val="00ED593F"/>
    <w:rsid w:val="00ED5A55"/>
    <w:rsid w:val="00ED5AAD"/>
    <w:rsid w:val="00ED5AEA"/>
    <w:rsid w:val="00ED64D6"/>
    <w:rsid w:val="00ED6B36"/>
    <w:rsid w:val="00ED7AB1"/>
    <w:rsid w:val="00ED7DBE"/>
    <w:rsid w:val="00EE0278"/>
    <w:rsid w:val="00EE078D"/>
    <w:rsid w:val="00EE0F45"/>
    <w:rsid w:val="00EE1A40"/>
    <w:rsid w:val="00EE1FAD"/>
    <w:rsid w:val="00EE2B80"/>
    <w:rsid w:val="00EE2E90"/>
    <w:rsid w:val="00EE35DB"/>
    <w:rsid w:val="00EE3764"/>
    <w:rsid w:val="00EE3EC7"/>
    <w:rsid w:val="00EE42B9"/>
    <w:rsid w:val="00EE4AAF"/>
    <w:rsid w:val="00EE4EC4"/>
    <w:rsid w:val="00EE595F"/>
    <w:rsid w:val="00EE6641"/>
    <w:rsid w:val="00EF03BC"/>
    <w:rsid w:val="00EF10CD"/>
    <w:rsid w:val="00EF1134"/>
    <w:rsid w:val="00EF1966"/>
    <w:rsid w:val="00EF28AB"/>
    <w:rsid w:val="00EF2E3B"/>
    <w:rsid w:val="00EF3856"/>
    <w:rsid w:val="00EF3AD2"/>
    <w:rsid w:val="00EF3D0F"/>
    <w:rsid w:val="00EF446F"/>
    <w:rsid w:val="00EF46EC"/>
    <w:rsid w:val="00EF4739"/>
    <w:rsid w:val="00EF4CB6"/>
    <w:rsid w:val="00EF4DBE"/>
    <w:rsid w:val="00EF56A3"/>
    <w:rsid w:val="00EF5F01"/>
    <w:rsid w:val="00EF644A"/>
    <w:rsid w:val="00EF7F55"/>
    <w:rsid w:val="00F00C21"/>
    <w:rsid w:val="00F01212"/>
    <w:rsid w:val="00F016D8"/>
    <w:rsid w:val="00F01CF3"/>
    <w:rsid w:val="00F025DA"/>
    <w:rsid w:val="00F032CA"/>
    <w:rsid w:val="00F0376E"/>
    <w:rsid w:val="00F03934"/>
    <w:rsid w:val="00F04129"/>
    <w:rsid w:val="00F04258"/>
    <w:rsid w:val="00F04394"/>
    <w:rsid w:val="00F046E1"/>
    <w:rsid w:val="00F04A78"/>
    <w:rsid w:val="00F04BF7"/>
    <w:rsid w:val="00F05142"/>
    <w:rsid w:val="00F0549C"/>
    <w:rsid w:val="00F063C9"/>
    <w:rsid w:val="00F06622"/>
    <w:rsid w:val="00F06664"/>
    <w:rsid w:val="00F06D8B"/>
    <w:rsid w:val="00F06F46"/>
    <w:rsid w:val="00F07594"/>
    <w:rsid w:val="00F10204"/>
    <w:rsid w:val="00F104DC"/>
    <w:rsid w:val="00F10F8F"/>
    <w:rsid w:val="00F11186"/>
    <w:rsid w:val="00F1146A"/>
    <w:rsid w:val="00F11ADB"/>
    <w:rsid w:val="00F11FFC"/>
    <w:rsid w:val="00F13569"/>
    <w:rsid w:val="00F135B2"/>
    <w:rsid w:val="00F13946"/>
    <w:rsid w:val="00F13A0C"/>
    <w:rsid w:val="00F13FEA"/>
    <w:rsid w:val="00F150A8"/>
    <w:rsid w:val="00F15222"/>
    <w:rsid w:val="00F15FA1"/>
    <w:rsid w:val="00F20091"/>
    <w:rsid w:val="00F20A09"/>
    <w:rsid w:val="00F214B7"/>
    <w:rsid w:val="00F21623"/>
    <w:rsid w:val="00F21C61"/>
    <w:rsid w:val="00F21CF5"/>
    <w:rsid w:val="00F228C0"/>
    <w:rsid w:val="00F22A07"/>
    <w:rsid w:val="00F23D50"/>
    <w:rsid w:val="00F2402A"/>
    <w:rsid w:val="00F24203"/>
    <w:rsid w:val="00F253DF"/>
    <w:rsid w:val="00F25B15"/>
    <w:rsid w:val="00F25F81"/>
    <w:rsid w:val="00F263A3"/>
    <w:rsid w:val="00F2646F"/>
    <w:rsid w:val="00F27561"/>
    <w:rsid w:val="00F278C3"/>
    <w:rsid w:val="00F279AB"/>
    <w:rsid w:val="00F30482"/>
    <w:rsid w:val="00F30AA0"/>
    <w:rsid w:val="00F31D1F"/>
    <w:rsid w:val="00F31FBE"/>
    <w:rsid w:val="00F32468"/>
    <w:rsid w:val="00F32885"/>
    <w:rsid w:val="00F33B0E"/>
    <w:rsid w:val="00F33DF0"/>
    <w:rsid w:val="00F3400F"/>
    <w:rsid w:val="00F34DBB"/>
    <w:rsid w:val="00F34FA8"/>
    <w:rsid w:val="00F35F63"/>
    <w:rsid w:val="00F419E1"/>
    <w:rsid w:val="00F41B93"/>
    <w:rsid w:val="00F4344D"/>
    <w:rsid w:val="00F436DA"/>
    <w:rsid w:val="00F43F3B"/>
    <w:rsid w:val="00F4429C"/>
    <w:rsid w:val="00F44700"/>
    <w:rsid w:val="00F448FF"/>
    <w:rsid w:val="00F449B8"/>
    <w:rsid w:val="00F44AD2"/>
    <w:rsid w:val="00F45A7A"/>
    <w:rsid w:val="00F45E1F"/>
    <w:rsid w:val="00F47186"/>
    <w:rsid w:val="00F4749C"/>
    <w:rsid w:val="00F47C89"/>
    <w:rsid w:val="00F47E7E"/>
    <w:rsid w:val="00F47F14"/>
    <w:rsid w:val="00F504D8"/>
    <w:rsid w:val="00F50681"/>
    <w:rsid w:val="00F50BF5"/>
    <w:rsid w:val="00F50DA6"/>
    <w:rsid w:val="00F50DA7"/>
    <w:rsid w:val="00F50EB7"/>
    <w:rsid w:val="00F51A91"/>
    <w:rsid w:val="00F522B6"/>
    <w:rsid w:val="00F52745"/>
    <w:rsid w:val="00F5296D"/>
    <w:rsid w:val="00F53B13"/>
    <w:rsid w:val="00F5463A"/>
    <w:rsid w:val="00F54C58"/>
    <w:rsid w:val="00F54CDA"/>
    <w:rsid w:val="00F55423"/>
    <w:rsid w:val="00F5602A"/>
    <w:rsid w:val="00F567C5"/>
    <w:rsid w:val="00F5767F"/>
    <w:rsid w:val="00F57D27"/>
    <w:rsid w:val="00F60386"/>
    <w:rsid w:val="00F603B8"/>
    <w:rsid w:val="00F603BD"/>
    <w:rsid w:val="00F60E70"/>
    <w:rsid w:val="00F612B0"/>
    <w:rsid w:val="00F61A1D"/>
    <w:rsid w:val="00F62439"/>
    <w:rsid w:val="00F6285D"/>
    <w:rsid w:val="00F6312F"/>
    <w:rsid w:val="00F6390F"/>
    <w:rsid w:val="00F64EE0"/>
    <w:rsid w:val="00F64EE5"/>
    <w:rsid w:val="00F65892"/>
    <w:rsid w:val="00F65CE7"/>
    <w:rsid w:val="00F65D1B"/>
    <w:rsid w:val="00F661E5"/>
    <w:rsid w:val="00F66A7C"/>
    <w:rsid w:val="00F66EE1"/>
    <w:rsid w:val="00F6704F"/>
    <w:rsid w:val="00F67751"/>
    <w:rsid w:val="00F6782A"/>
    <w:rsid w:val="00F70197"/>
    <w:rsid w:val="00F704C6"/>
    <w:rsid w:val="00F70A88"/>
    <w:rsid w:val="00F718F6"/>
    <w:rsid w:val="00F73028"/>
    <w:rsid w:val="00F733A3"/>
    <w:rsid w:val="00F74105"/>
    <w:rsid w:val="00F74B82"/>
    <w:rsid w:val="00F74C66"/>
    <w:rsid w:val="00F750AC"/>
    <w:rsid w:val="00F750EE"/>
    <w:rsid w:val="00F75ECC"/>
    <w:rsid w:val="00F76980"/>
    <w:rsid w:val="00F76C7E"/>
    <w:rsid w:val="00F77011"/>
    <w:rsid w:val="00F77AF5"/>
    <w:rsid w:val="00F77FA0"/>
    <w:rsid w:val="00F80439"/>
    <w:rsid w:val="00F80ADB"/>
    <w:rsid w:val="00F820A0"/>
    <w:rsid w:val="00F82567"/>
    <w:rsid w:val="00F8396B"/>
    <w:rsid w:val="00F84166"/>
    <w:rsid w:val="00F84708"/>
    <w:rsid w:val="00F8488C"/>
    <w:rsid w:val="00F84B6C"/>
    <w:rsid w:val="00F85755"/>
    <w:rsid w:val="00F85789"/>
    <w:rsid w:val="00F85859"/>
    <w:rsid w:val="00F8634B"/>
    <w:rsid w:val="00F863B1"/>
    <w:rsid w:val="00F86E37"/>
    <w:rsid w:val="00F87912"/>
    <w:rsid w:val="00F87B1D"/>
    <w:rsid w:val="00F90B78"/>
    <w:rsid w:val="00F91DB2"/>
    <w:rsid w:val="00F9248A"/>
    <w:rsid w:val="00F92854"/>
    <w:rsid w:val="00F92F30"/>
    <w:rsid w:val="00F9320D"/>
    <w:rsid w:val="00F9346C"/>
    <w:rsid w:val="00F93A08"/>
    <w:rsid w:val="00F93E3F"/>
    <w:rsid w:val="00F93FBB"/>
    <w:rsid w:val="00F9464F"/>
    <w:rsid w:val="00F94951"/>
    <w:rsid w:val="00F94D3A"/>
    <w:rsid w:val="00F954BF"/>
    <w:rsid w:val="00F96234"/>
    <w:rsid w:val="00F96A7E"/>
    <w:rsid w:val="00F96F02"/>
    <w:rsid w:val="00F972E5"/>
    <w:rsid w:val="00F97455"/>
    <w:rsid w:val="00F97C26"/>
    <w:rsid w:val="00F97DC7"/>
    <w:rsid w:val="00F97F1B"/>
    <w:rsid w:val="00FA0205"/>
    <w:rsid w:val="00FA0280"/>
    <w:rsid w:val="00FA0F97"/>
    <w:rsid w:val="00FA16BC"/>
    <w:rsid w:val="00FA25D1"/>
    <w:rsid w:val="00FA314A"/>
    <w:rsid w:val="00FA31BD"/>
    <w:rsid w:val="00FA3A50"/>
    <w:rsid w:val="00FA4004"/>
    <w:rsid w:val="00FA4CAA"/>
    <w:rsid w:val="00FA51C2"/>
    <w:rsid w:val="00FA5310"/>
    <w:rsid w:val="00FA5887"/>
    <w:rsid w:val="00FA5B0A"/>
    <w:rsid w:val="00FA6605"/>
    <w:rsid w:val="00FA7784"/>
    <w:rsid w:val="00FA796F"/>
    <w:rsid w:val="00FA7FA5"/>
    <w:rsid w:val="00FB1454"/>
    <w:rsid w:val="00FB1686"/>
    <w:rsid w:val="00FB1AE0"/>
    <w:rsid w:val="00FB2586"/>
    <w:rsid w:val="00FB25B2"/>
    <w:rsid w:val="00FB2B34"/>
    <w:rsid w:val="00FB3B21"/>
    <w:rsid w:val="00FB43CD"/>
    <w:rsid w:val="00FB4414"/>
    <w:rsid w:val="00FB5A7D"/>
    <w:rsid w:val="00FB6545"/>
    <w:rsid w:val="00FB7217"/>
    <w:rsid w:val="00FB7F57"/>
    <w:rsid w:val="00FC01E7"/>
    <w:rsid w:val="00FC0F04"/>
    <w:rsid w:val="00FC2756"/>
    <w:rsid w:val="00FC2B0F"/>
    <w:rsid w:val="00FC2BF5"/>
    <w:rsid w:val="00FC39AA"/>
    <w:rsid w:val="00FC3F00"/>
    <w:rsid w:val="00FC4362"/>
    <w:rsid w:val="00FC522E"/>
    <w:rsid w:val="00FC56FB"/>
    <w:rsid w:val="00FC5D46"/>
    <w:rsid w:val="00FC5DF4"/>
    <w:rsid w:val="00FC5EA7"/>
    <w:rsid w:val="00FC65D2"/>
    <w:rsid w:val="00FC6866"/>
    <w:rsid w:val="00FC6F88"/>
    <w:rsid w:val="00FC7A64"/>
    <w:rsid w:val="00FD03C3"/>
    <w:rsid w:val="00FD1ECE"/>
    <w:rsid w:val="00FD2DA5"/>
    <w:rsid w:val="00FD33C7"/>
    <w:rsid w:val="00FD3D5D"/>
    <w:rsid w:val="00FD4323"/>
    <w:rsid w:val="00FD4FEB"/>
    <w:rsid w:val="00FD5E31"/>
    <w:rsid w:val="00FD5F20"/>
    <w:rsid w:val="00FD6994"/>
    <w:rsid w:val="00FD6C33"/>
    <w:rsid w:val="00FD6DE9"/>
    <w:rsid w:val="00FD6FC4"/>
    <w:rsid w:val="00FD70AB"/>
    <w:rsid w:val="00FD7A8C"/>
    <w:rsid w:val="00FD7E64"/>
    <w:rsid w:val="00FD7FBE"/>
    <w:rsid w:val="00FE0884"/>
    <w:rsid w:val="00FE0AC6"/>
    <w:rsid w:val="00FE10E7"/>
    <w:rsid w:val="00FE1F54"/>
    <w:rsid w:val="00FE2344"/>
    <w:rsid w:val="00FE3582"/>
    <w:rsid w:val="00FE36C3"/>
    <w:rsid w:val="00FE3759"/>
    <w:rsid w:val="00FE399B"/>
    <w:rsid w:val="00FE4F00"/>
    <w:rsid w:val="00FE5733"/>
    <w:rsid w:val="00FE595F"/>
    <w:rsid w:val="00FE5D06"/>
    <w:rsid w:val="00FE60B9"/>
    <w:rsid w:val="00FE62B6"/>
    <w:rsid w:val="00FE738C"/>
    <w:rsid w:val="00FF1740"/>
    <w:rsid w:val="00FF2657"/>
    <w:rsid w:val="00FF3473"/>
    <w:rsid w:val="00FF3CF2"/>
    <w:rsid w:val="00FF4F64"/>
    <w:rsid w:val="00FF4FB0"/>
    <w:rsid w:val="00FF5FC4"/>
    <w:rsid w:val="00FF7F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F65F"/>
  <w15:chartTrackingRefBased/>
  <w15:docId w15:val="{779D8E7F-01F8-41BB-A7CD-2E6B3796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78"/>
    <w:pPr>
      <w:spacing w:after="0" w:line="240" w:lineRule="auto"/>
    </w:pPr>
    <w:rPr>
      <w:rFonts w:ascii="Arial" w:eastAsia="Calibri" w:hAnsi="Arial" w:cs="Times New Roman"/>
      <w:sz w:val="24"/>
      <w:szCs w:val="20"/>
      <w:lang w:eastAsia="es-MX"/>
    </w:rPr>
  </w:style>
  <w:style w:type="paragraph" w:styleId="Ttulo1">
    <w:name w:val="heading 1"/>
    <w:basedOn w:val="Normal"/>
    <w:next w:val="Normal"/>
    <w:link w:val="Ttulo1Car"/>
    <w:uiPriority w:val="9"/>
    <w:qFormat/>
    <w:rsid w:val="001601F2"/>
    <w:pPr>
      <w:keepNext/>
      <w:keepLines/>
      <w:spacing w:before="100" w:beforeAutospacing="1" w:after="100" w:afterAutospacing="1"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601F2"/>
    <w:pPr>
      <w:keepNext/>
      <w:keepLines/>
      <w:spacing w:before="100" w:beforeAutospacing="1" w:after="100" w:afterAutospacing="1" w:line="360" w:lineRule="auto"/>
      <w:jc w:val="both"/>
      <w:outlineLvl w:val="1"/>
    </w:pPr>
    <w:rPr>
      <w:rFonts w:eastAsiaTheme="majorEastAsia" w:cstheme="majorBidi"/>
      <w:b/>
      <w:szCs w:val="26"/>
      <w:lang w:eastAsia="en-US"/>
    </w:rPr>
  </w:style>
  <w:style w:type="paragraph" w:styleId="Ttulo3">
    <w:name w:val="heading 3"/>
    <w:basedOn w:val="Normal"/>
    <w:next w:val="Normal"/>
    <w:link w:val="Ttulo3Car"/>
    <w:uiPriority w:val="9"/>
    <w:unhideWhenUsed/>
    <w:qFormat/>
    <w:rsid w:val="003503D4"/>
    <w:pPr>
      <w:keepNext/>
      <w:keepLines/>
      <w:spacing w:before="40" w:line="360" w:lineRule="auto"/>
      <w:jc w:val="both"/>
      <w:outlineLvl w:val="2"/>
    </w:pPr>
    <w:rPr>
      <w:rFonts w:eastAsiaTheme="majorEastAsia" w:cstheme="majorBidi"/>
      <w:b/>
      <w:szCs w:val="24"/>
    </w:rPr>
  </w:style>
  <w:style w:type="paragraph" w:styleId="Ttulo6">
    <w:name w:val="heading 6"/>
    <w:basedOn w:val="Normal"/>
    <w:next w:val="Normal"/>
    <w:link w:val="Ttulo6Car"/>
    <w:uiPriority w:val="9"/>
    <w:semiHidden/>
    <w:unhideWhenUsed/>
    <w:qFormat/>
    <w:rsid w:val="00757E21"/>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01F2"/>
    <w:rPr>
      <w:rFonts w:ascii="Arial" w:eastAsiaTheme="majorEastAsia" w:hAnsi="Arial" w:cstheme="majorBidi"/>
      <w:b/>
      <w:sz w:val="24"/>
      <w:szCs w:val="32"/>
      <w:lang w:eastAsia="es-MX"/>
    </w:rPr>
  </w:style>
  <w:style w:type="character" w:customStyle="1" w:styleId="Ttulo2Car">
    <w:name w:val="Título 2 Car"/>
    <w:basedOn w:val="Fuentedeprrafopredeter"/>
    <w:link w:val="Ttulo2"/>
    <w:uiPriority w:val="9"/>
    <w:rsid w:val="001601F2"/>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3503D4"/>
    <w:rPr>
      <w:rFonts w:ascii="Arial" w:eastAsiaTheme="majorEastAsia" w:hAnsi="Arial" w:cstheme="majorBidi"/>
      <w:b/>
      <w:sz w:val="24"/>
      <w:szCs w:val="24"/>
      <w:lang w:eastAsia="es-MX"/>
    </w:rPr>
  </w:style>
  <w:style w:type="paragraph" w:styleId="Encabezado">
    <w:name w:val="header"/>
    <w:basedOn w:val="Normal"/>
    <w:link w:val="EncabezadoCar"/>
    <w:uiPriority w:val="99"/>
    <w:rsid w:val="001601F2"/>
    <w:pPr>
      <w:tabs>
        <w:tab w:val="center" w:pos="4252"/>
        <w:tab w:val="right" w:pos="8504"/>
      </w:tabs>
    </w:pPr>
  </w:style>
  <w:style w:type="character" w:customStyle="1" w:styleId="EncabezadoCar">
    <w:name w:val="Encabezado Car"/>
    <w:basedOn w:val="Fuentedeprrafopredeter"/>
    <w:link w:val="Encabezado"/>
    <w:uiPriority w:val="99"/>
    <w:rsid w:val="001601F2"/>
    <w:rPr>
      <w:rFonts w:ascii="Arial" w:eastAsia="Calibri" w:hAnsi="Arial" w:cs="Times New Roman"/>
      <w:sz w:val="24"/>
      <w:szCs w:val="20"/>
      <w:lang w:eastAsia="es-MX"/>
    </w:rPr>
  </w:style>
  <w:style w:type="paragraph" w:styleId="Prrafodelista">
    <w:name w:val="List Paragraph"/>
    <w:aliases w:val="Cita texto,CNBV Parrafo1,Párrafo de lista1,Parrafo 1,Lista multicolor - Énfasis 11,Lista vistosa - Énfasis 11,Cuadrícula media 1 - Énfasis 21,List Paragraph-Thesis,Listas,Footnote,List Paragraph2,Colorful List - Accent 11,lp1,Bulleteado"/>
    <w:basedOn w:val="Normal"/>
    <w:link w:val="PrrafodelistaCar"/>
    <w:uiPriority w:val="34"/>
    <w:qFormat/>
    <w:rsid w:val="001601F2"/>
    <w:pPr>
      <w:ind w:left="720"/>
      <w:contextualSpacing/>
    </w:pPr>
    <w:rPr>
      <w:rFonts w:ascii="Calibri" w:eastAsia="Times New Roman" w:hAnsi="Calibri"/>
      <w:lang w:val="es-ES_tradnl" w:eastAsia="es-ES"/>
    </w:rPr>
  </w:style>
  <w:style w:type="character" w:customStyle="1" w:styleId="PrrafodelistaCar">
    <w:name w:val="Párrafo de lista Car"/>
    <w:aliases w:val="Cita texto Car,CNBV Parrafo1 Car,Párrafo de lista1 Car,Parrafo 1 Car,Lista multicolor - Énfasis 11 Car,Lista vistosa - Énfasis 11 Car,Cuadrícula media 1 - Énfasis 21 Car,List Paragraph-Thesis Car,Listas Car,Footnote Car,lp1 Car"/>
    <w:link w:val="Prrafodelista"/>
    <w:uiPriority w:val="34"/>
    <w:qFormat/>
    <w:rsid w:val="001601F2"/>
    <w:rPr>
      <w:rFonts w:ascii="Calibri" w:eastAsia="Times New Roman" w:hAnsi="Calibri"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qFormat/>
    <w:rsid w:val="001601F2"/>
    <w:rPr>
      <w:sz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601F2"/>
    <w:rPr>
      <w:rFonts w:ascii="Arial" w:eastAsia="Calibri" w:hAnsi="Arial"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Ref,julio,ftref,ftre,ju"/>
    <w:link w:val="4GChar"/>
    <w:uiPriority w:val="99"/>
    <w:qFormat/>
    <w:rsid w:val="001601F2"/>
    <w:rPr>
      <w:vertAlign w:val="superscript"/>
    </w:rPr>
  </w:style>
  <w:style w:type="paragraph" w:styleId="NormalWeb">
    <w:name w:val="Normal (Web)"/>
    <w:aliases w:val="Normal (Web) Car Car Car,Normal (Web) Car Car Car Car Car, Car Car Ca, Car, C,Car C,C,Normal (Web) Car1,Normal (Web) Car Car,Normal (Web) Car1 Car Car,Normal (Web) Car Car Car Car Car Car Car Car Car Car,Normal (Web) Car Car Car Car Car Car"/>
    <w:basedOn w:val="Normal"/>
    <w:link w:val="NormalWebCar"/>
    <w:uiPriority w:val="99"/>
    <w:qFormat/>
    <w:rsid w:val="001601F2"/>
    <w:pPr>
      <w:spacing w:before="100" w:beforeAutospacing="1" w:after="100" w:afterAutospacing="1"/>
    </w:pPr>
    <w:rPr>
      <w:rFonts w:ascii="Arial Unicode MS" w:eastAsia="Arial Unicode MS" w:hAnsi="Arial Unicode MS" w:cs="Arial Unicode MS"/>
      <w:lang w:val="es-ES" w:eastAsia="es-ES"/>
    </w:rPr>
  </w:style>
  <w:style w:type="character" w:customStyle="1" w:styleId="NormalWebCar">
    <w:name w:val="Normal (Web) Car"/>
    <w:aliases w:val="Normal (Web) Car Car Car Car,Normal (Web) Car Car Car Car Car Car1, Car Car Ca Car, Car Car, C Car,Car C Car,C Car,Normal (Web) Car1 Car,Normal (Web) Car Car Car1,Normal (Web) Car1 Car Car Car,Normal (Web) Car Car Car Car Car Car Car"/>
    <w:link w:val="NormalWeb"/>
    <w:uiPriority w:val="99"/>
    <w:rsid w:val="001601F2"/>
    <w:rPr>
      <w:rFonts w:ascii="Arial Unicode MS" w:eastAsia="Arial Unicode MS" w:hAnsi="Arial Unicode MS" w:cs="Arial Unicode MS"/>
      <w:sz w:val="24"/>
      <w:szCs w:val="20"/>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601F2"/>
    <w:pPr>
      <w:jc w:val="both"/>
    </w:pPr>
    <w:rPr>
      <w:rFonts w:asciiTheme="minorHAnsi" w:eastAsiaTheme="minorHAnsi" w:hAnsiTheme="minorHAnsi" w:cstheme="minorBidi"/>
      <w:sz w:val="22"/>
      <w:szCs w:val="22"/>
      <w:vertAlign w:val="superscript"/>
      <w:lang w:eastAsia="en-US"/>
    </w:rPr>
  </w:style>
  <w:style w:type="paragraph" w:customStyle="1" w:styleId="Rubro">
    <w:name w:val="Rubro"/>
    <w:basedOn w:val="Normal"/>
    <w:qFormat/>
    <w:rsid w:val="001601F2"/>
    <w:pPr>
      <w:tabs>
        <w:tab w:val="left" w:pos="1215"/>
      </w:tabs>
      <w:spacing w:before="240" w:after="120"/>
      <w:ind w:left="4394"/>
      <w:jc w:val="both"/>
    </w:pPr>
    <w:rPr>
      <w:rFonts w:eastAsia="Times New Roman" w:cs="Arial"/>
      <w:b/>
      <w:bCs/>
      <w:caps/>
      <w:szCs w:val="24"/>
      <w:lang w:val="es-ES" w:eastAsia="es-ES"/>
    </w:rPr>
  </w:style>
  <w:style w:type="character" w:customStyle="1" w:styleId="Ninguno">
    <w:name w:val="Ninguno"/>
    <w:rsid w:val="001601F2"/>
    <w:rPr>
      <w:lang w:val="es-ES_tradnl"/>
    </w:rPr>
  </w:style>
  <w:style w:type="table" w:styleId="Tablaconcuadrcula5oscura-nfasis5">
    <w:name w:val="Grid Table 5 Dark Accent 5"/>
    <w:basedOn w:val="Tablanormal"/>
    <w:uiPriority w:val="50"/>
    <w:rsid w:val="001601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Piedepgina">
    <w:name w:val="footer"/>
    <w:basedOn w:val="Normal"/>
    <w:link w:val="PiedepginaCar"/>
    <w:uiPriority w:val="99"/>
    <w:unhideWhenUsed/>
    <w:rsid w:val="00213875"/>
    <w:pPr>
      <w:tabs>
        <w:tab w:val="center" w:pos="4419"/>
        <w:tab w:val="right" w:pos="8838"/>
      </w:tabs>
    </w:pPr>
  </w:style>
  <w:style w:type="character" w:customStyle="1" w:styleId="PiedepginaCar">
    <w:name w:val="Pie de página Car"/>
    <w:basedOn w:val="Fuentedeprrafopredeter"/>
    <w:link w:val="Piedepgina"/>
    <w:uiPriority w:val="99"/>
    <w:rsid w:val="00213875"/>
    <w:rPr>
      <w:rFonts w:ascii="Arial" w:eastAsia="Calibri" w:hAnsi="Arial" w:cs="Times New Roman"/>
      <w:sz w:val="24"/>
      <w:szCs w:val="20"/>
      <w:lang w:eastAsia="es-MX"/>
    </w:rPr>
  </w:style>
  <w:style w:type="character" w:styleId="Hipervnculo">
    <w:name w:val="Hyperlink"/>
    <w:basedOn w:val="Fuentedeprrafopredeter"/>
    <w:uiPriority w:val="99"/>
    <w:unhideWhenUsed/>
    <w:rsid w:val="00DF129B"/>
    <w:rPr>
      <w:color w:val="0563C1" w:themeColor="hyperlink"/>
      <w:u w:val="single"/>
    </w:rPr>
  </w:style>
  <w:style w:type="character" w:styleId="Mencinsinresolver">
    <w:name w:val="Unresolved Mention"/>
    <w:basedOn w:val="Fuentedeprrafopredeter"/>
    <w:uiPriority w:val="99"/>
    <w:semiHidden/>
    <w:unhideWhenUsed/>
    <w:rsid w:val="00DF129B"/>
    <w:rPr>
      <w:color w:val="605E5C"/>
      <w:shd w:val="clear" w:color="auto" w:fill="E1DFDD"/>
    </w:rPr>
  </w:style>
  <w:style w:type="table" w:styleId="Tablaconcuadrcula">
    <w:name w:val="Table Grid"/>
    <w:basedOn w:val="Tablanormal"/>
    <w:uiPriority w:val="39"/>
    <w:rsid w:val="0017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5B088B"/>
    <w:pPr>
      <w:spacing w:after="101" w:line="216" w:lineRule="atLeast"/>
      <w:ind w:firstLine="288"/>
      <w:jc w:val="both"/>
    </w:pPr>
    <w:rPr>
      <w:rFonts w:eastAsia="Times New Roman" w:cs="Arial"/>
      <w:sz w:val="18"/>
    </w:rPr>
  </w:style>
  <w:style w:type="character" w:customStyle="1" w:styleId="TextoCar">
    <w:name w:val="Texto Car"/>
    <w:basedOn w:val="Fuentedeprrafopredeter"/>
    <w:link w:val="Texto0"/>
    <w:locked/>
    <w:rsid w:val="005B088B"/>
    <w:rPr>
      <w:rFonts w:ascii="Times New Roman" w:eastAsia="Times New Roman" w:hAnsi="Times New Roman" w:cs="Arial"/>
      <w:sz w:val="18"/>
      <w:szCs w:val="18"/>
      <w:lang w:eastAsia="es-ES"/>
    </w:rPr>
  </w:style>
  <w:style w:type="paragraph" w:customStyle="1" w:styleId="Texto0">
    <w:name w:val="Texto"/>
    <w:basedOn w:val="Normal"/>
    <w:link w:val="TextoCar"/>
    <w:qFormat/>
    <w:rsid w:val="005B088B"/>
    <w:pPr>
      <w:spacing w:after="101" w:line="216" w:lineRule="exact"/>
      <w:ind w:firstLine="288"/>
      <w:jc w:val="both"/>
    </w:pPr>
    <w:rPr>
      <w:rFonts w:ascii="Times New Roman" w:eastAsia="Times New Roman" w:hAnsi="Times New Roman" w:cs="Arial"/>
      <w:sz w:val="18"/>
      <w:szCs w:val="18"/>
      <w:lang w:eastAsia="es-ES"/>
    </w:rPr>
  </w:style>
  <w:style w:type="table" w:customStyle="1" w:styleId="Tablaconcuadrcula1">
    <w:name w:val="Tabla con cuadrícula1"/>
    <w:basedOn w:val="Tablanormal"/>
    <w:next w:val="Tablaconcuadrcula"/>
    <w:uiPriority w:val="39"/>
    <w:rsid w:val="00DC40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063B1"/>
    <w:rPr>
      <w:sz w:val="16"/>
      <w:szCs w:val="16"/>
    </w:rPr>
  </w:style>
  <w:style w:type="paragraph" w:styleId="Textocomentario">
    <w:name w:val="annotation text"/>
    <w:basedOn w:val="Normal"/>
    <w:link w:val="TextocomentarioCar"/>
    <w:uiPriority w:val="99"/>
    <w:unhideWhenUsed/>
    <w:rsid w:val="002063B1"/>
    <w:rPr>
      <w:sz w:val="20"/>
    </w:rPr>
  </w:style>
  <w:style w:type="character" w:customStyle="1" w:styleId="TextocomentarioCar">
    <w:name w:val="Texto comentario Car"/>
    <w:basedOn w:val="Fuentedeprrafopredeter"/>
    <w:link w:val="Textocomentario"/>
    <w:uiPriority w:val="99"/>
    <w:rsid w:val="002063B1"/>
    <w:rPr>
      <w:rFonts w:ascii="Arial" w:eastAsia="Calibri"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063B1"/>
    <w:rPr>
      <w:b/>
      <w:bCs/>
    </w:rPr>
  </w:style>
  <w:style w:type="character" w:customStyle="1" w:styleId="AsuntodelcomentarioCar">
    <w:name w:val="Asunto del comentario Car"/>
    <w:basedOn w:val="TextocomentarioCar"/>
    <w:link w:val="Asuntodelcomentario"/>
    <w:uiPriority w:val="99"/>
    <w:semiHidden/>
    <w:rsid w:val="002063B1"/>
    <w:rPr>
      <w:rFonts w:ascii="Arial" w:eastAsia="Calibri" w:hAnsi="Arial" w:cs="Times New Roman"/>
      <w:b/>
      <w:bCs/>
      <w:sz w:val="20"/>
      <w:szCs w:val="20"/>
      <w:lang w:eastAsia="es-MX"/>
    </w:rPr>
  </w:style>
  <w:style w:type="paragraph" w:styleId="Revisin">
    <w:name w:val="Revision"/>
    <w:hidden/>
    <w:uiPriority w:val="99"/>
    <w:semiHidden/>
    <w:rsid w:val="00553FB5"/>
    <w:pPr>
      <w:spacing w:after="0" w:line="240" w:lineRule="auto"/>
    </w:pPr>
    <w:rPr>
      <w:rFonts w:ascii="Arial" w:eastAsia="Calibri" w:hAnsi="Arial" w:cs="Times New Roman"/>
      <w:sz w:val="24"/>
      <w:szCs w:val="20"/>
      <w:lang w:eastAsia="es-MX"/>
    </w:rPr>
  </w:style>
  <w:style w:type="paragraph" w:styleId="Textonotaalfinal">
    <w:name w:val="endnote text"/>
    <w:basedOn w:val="Normal"/>
    <w:link w:val="TextonotaalfinalCar"/>
    <w:uiPriority w:val="99"/>
    <w:semiHidden/>
    <w:unhideWhenUsed/>
    <w:rsid w:val="00970F7F"/>
    <w:rPr>
      <w:sz w:val="20"/>
    </w:rPr>
  </w:style>
  <w:style w:type="character" w:customStyle="1" w:styleId="TextonotaalfinalCar">
    <w:name w:val="Texto nota al final Car"/>
    <w:basedOn w:val="Fuentedeprrafopredeter"/>
    <w:link w:val="Textonotaalfinal"/>
    <w:uiPriority w:val="99"/>
    <w:semiHidden/>
    <w:rsid w:val="00970F7F"/>
    <w:rPr>
      <w:rFonts w:ascii="Arial" w:eastAsia="Calibri" w:hAnsi="Arial" w:cs="Times New Roman"/>
      <w:sz w:val="20"/>
      <w:szCs w:val="20"/>
      <w:lang w:eastAsia="es-MX"/>
    </w:rPr>
  </w:style>
  <w:style w:type="character" w:styleId="Refdenotaalfinal">
    <w:name w:val="endnote reference"/>
    <w:basedOn w:val="Fuentedeprrafopredeter"/>
    <w:uiPriority w:val="99"/>
    <w:semiHidden/>
    <w:unhideWhenUsed/>
    <w:rsid w:val="00970F7F"/>
    <w:rPr>
      <w:vertAlign w:val="superscript"/>
    </w:rPr>
  </w:style>
  <w:style w:type="paragraph" w:styleId="Listaconvietas">
    <w:name w:val="List Bullet"/>
    <w:basedOn w:val="Normal"/>
    <w:uiPriority w:val="99"/>
    <w:unhideWhenUsed/>
    <w:rsid w:val="00C114DC"/>
    <w:pPr>
      <w:numPr>
        <w:numId w:val="3"/>
      </w:numPr>
      <w:spacing w:before="320" w:after="320" w:line="360" w:lineRule="auto"/>
      <w:contextualSpacing/>
      <w:jc w:val="both"/>
    </w:pPr>
    <w:rPr>
      <w:rFonts w:eastAsiaTheme="minorHAnsi"/>
      <w:sz w:val="28"/>
      <w:szCs w:val="28"/>
      <w:lang w:eastAsia="en-US"/>
    </w:rPr>
  </w:style>
  <w:style w:type="table" w:customStyle="1" w:styleId="Tablaconcuadrcula2">
    <w:name w:val="Tabla con cuadrícula2"/>
    <w:basedOn w:val="Tablanormal"/>
    <w:next w:val="Tablaconcuadrcula"/>
    <w:uiPriority w:val="39"/>
    <w:rsid w:val="00067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1clara-nfasis5">
    <w:name w:val="Grid Table 1 Light Accent 5"/>
    <w:basedOn w:val="Tablanormal"/>
    <w:uiPriority w:val="46"/>
    <w:rsid w:val="00155A9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tulo">
    <w:name w:val="Title"/>
    <w:basedOn w:val="Normal"/>
    <w:next w:val="Normal"/>
    <w:link w:val="TtuloCar"/>
    <w:uiPriority w:val="10"/>
    <w:qFormat/>
    <w:rsid w:val="00102BE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2BE3"/>
    <w:rPr>
      <w:rFonts w:asciiTheme="majorHAnsi" w:eastAsiaTheme="majorEastAsia" w:hAnsiTheme="majorHAnsi" w:cstheme="majorBidi"/>
      <w:spacing w:val="-10"/>
      <w:kern w:val="28"/>
      <w:sz w:val="56"/>
      <w:szCs w:val="56"/>
      <w:lang w:eastAsia="es-MX"/>
    </w:rPr>
  </w:style>
  <w:style w:type="table" w:customStyle="1" w:styleId="Tablaconcuadrcula3">
    <w:name w:val="Tabla con cuadrícula3"/>
    <w:basedOn w:val="Tablanormal"/>
    <w:next w:val="Tablaconcuadrcula"/>
    <w:uiPriority w:val="39"/>
    <w:rsid w:val="00DE373C"/>
    <w:pPr>
      <w:spacing w:after="0" w:line="240" w:lineRule="auto"/>
    </w:pPr>
    <w:rPr>
      <w:kern w:val="2"/>
      <w:sz w:val="24"/>
      <w:szCs w:val="24"/>
      <w:lang w:val="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semiHidden/>
    <w:rsid w:val="00757E21"/>
    <w:rPr>
      <w:rFonts w:asciiTheme="majorHAnsi" w:eastAsiaTheme="majorEastAsia" w:hAnsiTheme="majorHAnsi" w:cstheme="majorBidi"/>
      <w:color w:val="1F3763" w:themeColor="accent1" w:themeShade="7F"/>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436">
      <w:bodyDiv w:val="1"/>
      <w:marLeft w:val="0"/>
      <w:marRight w:val="0"/>
      <w:marTop w:val="0"/>
      <w:marBottom w:val="0"/>
      <w:divBdr>
        <w:top w:val="none" w:sz="0" w:space="0" w:color="auto"/>
        <w:left w:val="none" w:sz="0" w:space="0" w:color="auto"/>
        <w:bottom w:val="none" w:sz="0" w:space="0" w:color="auto"/>
        <w:right w:val="none" w:sz="0" w:space="0" w:color="auto"/>
      </w:divBdr>
    </w:div>
    <w:div w:id="301428575">
      <w:bodyDiv w:val="1"/>
      <w:marLeft w:val="0"/>
      <w:marRight w:val="0"/>
      <w:marTop w:val="0"/>
      <w:marBottom w:val="0"/>
      <w:divBdr>
        <w:top w:val="none" w:sz="0" w:space="0" w:color="auto"/>
        <w:left w:val="none" w:sz="0" w:space="0" w:color="auto"/>
        <w:bottom w:val="none" w:sz="0" w:space="0" w:color="auto"/>
        <w:right w:val="none" w:sz="0" w:space="0" w:color="auto"/>
      </w:divBdr>
    </w:div>
    <w:div w:id="311836085">
      <w:bodyDiv w:val="1"/>
      <w:marLeft w:val="0"/>
      <w:marRight w:val="0"/>
      <w:marTop w:val="0"/>
      <w:marBottom w:val="0"/>
      <w:divBdr>
        <w:top w:val="none" w:sz="0" w:space="0" w:color="auto"/>
        <w:left w:val="none" w:sz="0" w:space="0" w:color="auto"/>
        <w:bottom w:val="none" w:sz="0" w:space="0" w:color="auto"/>
        <w:right w:val="none" w:sz="0" w:space="0" w:color="auto"/>
      </w:divBdr>
    </w:div>
    <w:div w:id="561019312">
      <w:bodyDiv w:val="1"/>
      <w:marLeft w:val="0"/>
      <w:marRight w:val="0"/>
      <w:marTop w:val="0"/>
      <w:marBottom w:val="0"/>
      <w:divBdr>
        <w:top w:val="none" w:sz="0" w:space="0" w:color="auto"/>
        <w:left w:val="none" w:sz="0" w:space="0" w:color="auto"/>
        <w:bottom w:val="none" w:sz="0" w:space="0" w:color="auto"/>
        <w:right w:val="none" w:sz="0" w:space="0" w:color="auto"/>
      </w:divBdr>
    </w:div>
    <w:div w:id="1079523201">
      <w:bodyDiv w:val="1"/>
      <w:marLeft w:val="0"/>
      <w:marRight w:val="0"/>
      <w:marTop w:val="0"/>
      <w:marBottom w:val="0"/>
      <w:divBdr>
        <w:top w:val="none" w:sz="0" w:space="0" w:color="auto"/>
        <w:left w:val="none" w:sz="0" w:space="0" w:color="auto"/>
        <w:bottom w:val="none" w:sz="0" w:space="0" w:color="auto"/>
        <w:right w:val="none" w:sz="0" w:space="0" w:color="auto"/>
      </w:divBdr>
    </w:div>
    <w:div w:id="1249271464">
      <w:bodyDiv w:val="1"/>
      <w:marLeft w:val="0"/>
      <w:marRight w:val="0"/>
      <w:marTop w:val="0"/>
      <w:marBottom w:val="0"/>
      <w:divBdr>
        <w:top w:val="none" w:sz="0" w:space="0" w:color="auto"/>
        <w:left w:val="none" w:sz="0" w:space="0" w:color="auto"/>
        <w:bottom w:val="none" w:sz="0" w:space="0" w:color="auto"/>
        <w:right w:val="none" w:sz="0" w:space="0" w:color="auto"/>
      </w:divBdr>
    </w:div>
    <w:div w:id="1339389630">
      <w:bodyDiv w:val="1"/>
      <w:marLeft w:val="0"/>
      <w:marRight w:val="0"/>
      <w:marTop w:val="0"/>
      <w:marBottom w:val="0"/>
      <w:divBdr>
        <w:top w:val="none" w:sz="0" w:space="0" w:color="auto"/>
        <w:left w:val="none" w:sz="0" w:space="0" w:color="auto"/>
        <w:bottom w:val="none" w:sz="0" w:space="0" w:color="auto"/>
        <w:right w:val="none" w:sz="0" w:space="0" w:color="auto"/>
      </w:divBdr>
    </w:div>
    <w:div w:id="1532722776">
      <w:bodyDiv w:val="1"/>
      <w:marLeft w:val="0"/>
      <w:marRight w:val="0"/>
      <w:marTop w:val="0"/>
      <w:marBottom w:val="0"/>
      <w:divBdr>
        <w:top w:val="none" w:sz="0" w:space="0" w:color="auto"/>
        <w:left w:val="none" w:sz="0" w:space="0" w:color="auto"/>
        <w:bottom w:val="none" w:sz="0" w:space="0" w:color="auto"/>
        <w:right w:val="none" w:sz="0" w:space="0" w:color="auto"/>
      </w:divBdr>
    </w:div>
    <w:div w:id="1565992055">
      <w:bodyDiv w:val="1"/>
      <w:marLeft w:val="0"/>
      <w:marRight w:val="0"/>
      <w:marTop w:val="0"/>
      <w:marBottom w:val="0"/>
      <w:divBdr>
        <w:top w:val="none" w:sz="0" w:space="0" w:color="auto"/>
        <w:left w:val="none" w:sz="0" w:space="0" w:color="auto"/>
        <w:bottom w:val="none" w:sz="0" w:space="0" w:color="auto"/>
        <w:right w:val="none" w:sz="0" w:space="0" w:color="auto"/>
      </w:divBdr>
    </w:div>
    <w:div w:id="1644389843">
      <w:bodyDiv w:val="1"/>
      <w:marLeft w:val="0"/>
      <w:marRight w:val="0"/>
      <w:marTop w:val="0"/>
      <w:marBottom w:val="0"/>
      <w:divBdr>
        <w:top w:val="none" w:sz="0" w:space="0" w:color="auto"/>
        <w:left w:val="none" w:sz="0" w:space="0" w:color="auto"/>
        <w:bottom w:val="none" w:sz="0" w:space="0" w:color="auto"/>
        <w:right w:val="none" w:sz="0" w:space="0" w:color="auto"/>
      </w:divBdr>
    </w:div>
    <w:div w:id="1745370772">
      <w:bodyDiv w:val="1"/>
      <w:marLeft w:val="0"/>
      <w:marRight w:val="0"/>
      <w:marTop w:val="0"/>
      <w:marBottom w:val="0"/>
      <w:divBdr>
        <w:top w:val="none" w:sz="0" w:space="0" w:color="auto"/>
        <w:left w:val="none" w:sz="0" w:space="0" w:color="auto"/>
        <w:bottom w:val="none" w:sz="0" w:space="0" w:color="auto"/>
        <w:right w:val="none" w:sz="0" w:space="0" w:color="auto"/>
      </w:divBdr>
    </w:div>
    <w:div w:id="1959025448">
      <w:bodyDiv w:val="1"/>
      <w:marLeft w:val="0"/>
      <w:marRight w:val="0"/>
      <w:marTop w:val="0"/>
      <w:marBottom w:val="0"/>
      <w:divBdr>
        <w:top w:val="none" w:sz="0" w:space="0" w:color="auto"/>
        <w:left w:val="none" w:sz="0" w:space="0" w:color="auto"/>
        <w:bottom w:val="none" w:sz="0" w:space="0" w:color="auto"/>
        <w:right w:val="none" w:sz="0" w:space="0" w:color="auto"/>
      </w:divBdr>
    </w:div>
    <w:div w:id="204317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8F80486F7B114695A8C3D4D9D85BC2" ma:contentTypeVersion="17" ma:contentTypeDescription="Crear nuevo documento." ma:contentTypeScope="" ma:versionID="fb65ddbeafdc8f83b61118700c117f77">
  <xsd:schema xmlns:xsd="http://www.w3.org/2001/XMLSchema" xmlns:xs="http://www.w3.org/2001/XMLSchema" xmlns:p="http://schemas.microsoft.com/office/2006/metadata/properties" xmlns:ns3="863b7cb5-ef38-4d60-aafb-47f6b334edf2" xmlns:ns4="3a1c2aee-9d0a-42d2-a891-bb0ddf1cc6b1" targetNamespace="http://schemas.microsoft.com/office/2006/metadata/properties" ma:root="true" ma:fieldsID="d6c77ca7d9a3a1ee08d98d9f1fcc212a" ns3:_="" ns4:_="">
    <xsd:import namespace="863b7cb5-ef38-4d60-aafb-47f6b334edf2"/>
    <xsd:import namespace="3a1c2aee-9d0a-42d2-a891-bb0ddf1cc6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b7cb5-ef38-4d60-aafb-47f6b334e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1c2aee-9d0a-42d2-a891-bb0ddf1cc6b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3b7cb5-ef38-4d60-aafb-47f6b334ed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2EE6-FA21-464F-8194-4C71B7A5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b7cb5-ef38-4d60-aafb-47f6b334edf2"/>
    <ds:schemaRef ds:uri="3a1c2aee-9d0a-42d2-a891-bb0ddf1c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08CE0-4F99-42F0-A2A6-8373B1E3F64A}">
  <ds:schemaRefs>
    <ds:schemaRef ds:uri="http://schemas.microsoft.com/sharepoint/v3/contenttype/forms"/>
  </ds:schemaRefs>
</ds:datastoreItem>
</file>

<file path=customXml/itemProps3.xml><?xml version="1.0" encoding="utf-8"?>
<ds:datastoreItem xmlns:ds="http://schemas.openxmlformats.org/officeDocument/2006/customXml" ds:itemID="{E72DB99B-69B4-49C5-9173-2C9FC5E2D36C}">
  <ds:schemaRefs>
    <ds:schemaRef ds:uri="http://schemas.microsoft.com/office/2006/metadata/properties"/>
    <ds:schemaRef ds:uri="http://schemas.microsoft.com/office/infopath/2007/PartnerControls"/>
    <ds:schemaRef ds:uri="863b7cb5-ef38-4d60-aafb-47f6b334edf2"/>
  </ds:schemaRefs>
</ds:datastoreItem>
</file>

<file path=customXml/itemProps4.xml><?xml version="1.0" encoding="utf-8"?>
<ds:datastoreItem xmlns:ds="http://schemas.openxmlformats.org/officeDocument/2006/customXml" ds:itemID="{D493C2FD-BE23-1C4E-B696-B884907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2533</Words>
  <Characters>13934</Characters>
  <Application>Microsoft Office Word</Application>
  <DocSecurity>0</DocSecurity>
  <Lines>290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yuritzy.duran@te.gob.mx</dc:creator>
  <cp:keywords/>
  <dc:description/>
  <cp:lastModifiedBy>Karina Tranquilino Coyac</cp:lastModifiedBy>
  <cp:revision>3</cp:revision>
  <cp:lastPrinted>2025-08-26T02:15:00Z</cp:lastPrinted>
  <dcterms:created xsi:type="dcterms:W3CDTF">2025-09-25T00:07:00Z</dcterms:created>
  <dcterms:modified xsi:type="dcterms:W3CDTF">2025-09-25T01:28:00Z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0x010100688F80486F7B114695A8C3D4D9D85BC2</vt:lpwstr>
  </property>
</Properties>
</file>