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9A1" w:rsidRPr="003F388A" w:rsidRDefault="000849A1" w:rsidP="00F62EE7">
      <w:pPr>
        <w:pStyle w:val="Ttulo1"/>
        <w:spacing w:line="276" w:lineRule="auto"/>
        <w:ind w:left="1985"/>
        <w:rPr>
          <w:rFonts w:cs="Arial"/>
          <w:sz w:val="28"/>
          <w:szCs w:val="28"/>
        </w:rPr>
      </w:pPr>
      <w:bookmarkStart w:id="0" w:name="_GoBack"/>
      <w:bookmarkEnd w:id="0"/>
      <w:r w:rsidRPr="003F388A">
        <w:rPr>
          <w:rFonts w:cs="Arial"/>
          <w:sz w:val="28"/>
          <w:szCs w:val="28"/>
        </w:rPr>
        <w:t>ACCIÓN DE INCONSTITUCIONALIDAD 14</w:t>
      </w:r>
      <w:r w:rsidR="00F62EE7" w:rsidRPr="003F388A">
        <w:rPr>
          <w:rFonts w:cs="Arial"/>
          <w:sz w:val="28"/>
          <w:szCs w:val="28"/>
        </w:rPr>
        <w:t>5</w:t>
      </w:r>
      <w:r w:rsidRPr="003F388A">
        <w:rPr>
          <w:rFonts w:cs="Arial"/>
          <w:sz w:val="28"/>
          <w:szCs w:val="28"/>
        </w:rPr>
        <w:t>/2017</w:t>
      </w:r>
      <w:r w:rsidR="00506602" w:rsidRPr="003F388A">
        <w:rPr>
          <w:rFonts w:cs="Arial"/>
          <w:sz w:val="28"/>
          <w:szCs w:val="28"/>
        </w:rPr>
        <w:t xml:space="preserve"> Y SU ACUMULADA 146</w:t>
      </w:r>
      <w:r w:rsidR="00F62EE7" w:rsidRPr="003F388A">
        <w:rPr>
          <w:rFonts w:cs="Arial"/>
          <w:sz w:val="28"/>
          <w:szCs w:val="28"/>
        </w:rPr>
        <w:t>/2017.</w:t>
      </w:r>
    </w:p>
    <w:p w:rsidR="000849A1" w:rsidRPr="003F388A" w:rsidRDefault="000849A1" w:rsidP="00F62EE7">
      <w:pPr>
        <w:pStyle w:val="Ttulo1"/>
        <w:spacing w:line="276" w:lineRule="auto"/>
        <w:ind w:left="1985"/>
        <w:rPr>
          <w:rFonts w:cs="Arial"/>
          <w:sz w:val="28"/>
          <w:szCs w:val="28"/>
        </w:rPr>
      </w:pPr>
    </w:p>
    <w:p w:rsidR="000849A1" w:rsidRPr="003F388A" w:rsidRDefault="000849A1" w:rsidP="00F62EE7">
      <w:pPr>
        <w:pStyle w:val="Ttulo1"/>
        <w:spacing w:line="276" w:lineRule="auto"/>
        <w:ind w:left="1985"/>
        <w:rPr>
          <w:rFonts w:cs="Arial"/>
          <w:sz w:val="28"/>
          <w:szCs w:val="28"/>
        </w:rPr>
      </w:pPr>
      <w:r w:rsidRPr="003F388A">
        <w:rPr>
          <w:rFonts w:cs="Arial"/>
          <w:sz w:val="28"/>
          <w:szCs w:val="28"/>
        </w:rPr>
        <w:t>PROMOVENTE</w:t>
      </w:r>
      <w:r w:rsidR="00F62EE7" w:rsidRPr="003F388A">
        <w:rPr>
          <w:rFonts w:cs="Arial"/>
          <w:sz w:val="28"/>
          <w:szCs w:val="28"/>
        </w:rPr>
        <w:t>S</w:t>
      </w:r>
      <w:r w:rsidRPr="003F388A">
        <w:rPr>
          <w:rFonts w:cs="Arial"/>
          <w:sz w:val="28"/>
          <w:szCs w:val="28"/>
        </w:rPr>
        <w:t>: PARTIDO</w:t>
      </w:r>
      <w:r w:rsidR="00F62EE7" w:rsidRPr="003F388A">
        <w:rPr>
          <w:rFonts w:cs="Arial"/>
          <w:sz w:val="28"/>
          <w:szCs w:val="28"/>
        </w:rPr>
        <w:t>S DEL TRABAJO Y DE LA REVOLUCIÓN DEMOCRÁTICA</w:t>
      </w:r>
      <w:r w:rsidRPr="003F388A">
        <w:rPr>
          <w:rFonts w:cs="Arial"/>
          <w:sz w:val="28"/>
          <w:szCs w:val="28"/>
        </w:rPr>
        <w:t>.</w:t>
      </w:r>
    </w:p>
    <w:p w:rsidR="000849A1" w:rsidRPr="003F388A" w:rsidRDefault="000849A1" w:rsidP="000849A1">
      <w:pPr>
        <w:spacing w:line="276" w:lineRule="auto"/>
        <w:jc w:val="both"/>
        <w:rPr>
          <w:rFonts w:ascii="Arial" w:hAnsi="Arial" w:cs="Arial"/>
          <w:b/>
          <w:sz w:val="26"/>
          <w:szCs w:val="26"/>
        </w:rPr>
      </w:pPr>
    </w:p>
    <w:p w:rsidR="000849A1" w:rsidRPr="003F388A" w:rsidRDefault="000849A1" w:rsidP="000849A1">
      <w:pPr>
        <w:spacing w:line="276" w:lineRule="auto"/>
        <w:jc w:val="both"/>
        <w:rPr>
          <w:rFonts w:ascii="Arial" w:hAnsi="Arial" w:cs="Arial"/>
          <w:b/>
          <w:sz w:val="26"/>
          <w:szCs w:val="26"/>
        </w:rPr>
      </w:pPr>
    </w:p>
    <w:p w:rsidR="000849A1" w:rsidRPr="003F388A" w:rsidRDefault="000849A1" w:rsidP="000849A1">
      <w:pPr>
        <w:spacing w:line="276" w:lineRule="auto"/>
        <w:jc w:val="both"/>
        <w:rPr>
          <w:rFonts w:ascii="Arial" w:hAnsi="Arial" w:cs="Arial"/>
          <w:b/>
          <w:sz w:val="26"/>
          <w:szCs w:val="26"/>
        </w:rPr>
      </w:pPr>
    </w:p>
    <w:p w:rsidR="000849A1" w:rsidRPr="003F388A" w:rsidRDefault="000849A1" w:rsidP="000849A1">
      <w:pPr>
        <w:pStyle w:val="corte2ponente"/>
        <w:spacing w:line="276" w:lineRule="auto"/>
        <w:jc w:val="both"/>
        <w:rPr>
          <w:rFonts w:cs="Arial"/>
          <w:sz w:val="28"/>
          <w:szCs w:val="28"/>
        </w:rPr>
      </w:pPr>
      <w:r w:rsidRPr="003F388A">
        <w:rPr>
          <w:rFonts w:cs="Arial"/>
          <w:sz w:val="28"/>
          <w:szCs w:val="28"/>
        </w:rPr>
        <w:t xml:space="preserve">PONENTE: </w:t>
      </w:r>
      <w:r w:rsidR="00506602" w:rsidRPr="003F388A">
        <w:rPr>
          <w:rFonts w:cs="Arial"/>
          <w:sz w:val="28"/>
          <w:szCs w:val="28"/>
        </w:rPr>
        <w:tab/>
      </w:r>
      <w:r w:rsidR="00506602" w:rsidRPr="003F388A">
        <w:rPr>
          <w:rFonts w:cs="Arial"/>
          <w:sz w:val="28"/>
          <w:szCs w:val="28"/>
        </w:rPr>
        <w:tab/>
      </w:r>
      <w:r w:rsidRPr="003F388A">
        <w:rPr>
          <w:rFonts w:cs="Arial"/>
          <w:sz w:val="28"/>
          <w:szCs w:val="28"/>
        </w:rPr>
        <w:t>MINISTRO EDUARDO MEDINA MORA I.</w:t>
      </w:r>
    </w:p>
    <w:p w:rsidR="00506602" w:rsidRPr="003F388A" w:rsidRDefault="00F62EE7" w:rsidP="000849A1">
      <w:pPr>
        <w:pStyle w:val="corte2ponente"/>
        <w:spacing w:line="276" w:lineRule="auto"/>
        <w:jc w:val="both"/>
        <w:rPr>
          <w:rFonts w:cs="Arial"/>
          <w:sz w:val="28"/>
          <w:szCs w:val="28"/>
        </w:rPr>
      </w:pPr>
      <w:r w:rsidRPr="003F388A">
        <w:rPr>
          <w:rFonts w:cs="Arial"/>
          <w:sz w:val="28"/>
          <w:szCs w:val="28"/>
        </w:rPr>
        <w:t xml:space="preserve">SECRETARIOS: </w:t>
      </w:r>
      <w:r w:rsidR="00506602" w:rsidRPr="003F388A">
        <w:rPr>
          <w:rFonts w:cs="Arial"/>
          <w:sz w:val="28"/>
          <w:szCs w:val="28"/>
        </w:rPr>
        <w:tab/>
      </w:r>
      <w:r w:rsidRPr="003F388A">
        <w:rPr>
          <w:rFonts w:cs="Arial"/>
          <w:sz w:val="28"/>
          <w:szCs w:val="28"/>
        </w:rPr>
        <w:t>VIANNEY AMEZCUA SALAZAR</w:t>
      </w:r>
      <w:r w:rsidR="00506602" w:rsidRPr="003F388A">
        <w:rPr>
          <w:rFonts w:cs="Arial"/>
          <w:sz w:val="28"/>
          <w:szCs w:val="28"/>
        </w:rPr>
        <w:t>.</w:t>
      </w:r>
    </w:p>
    <w:p w:rsidR="000849A1" w:rsidRPr="003F388A" w:rsidRDefault="00506602" w:rsidP="00506602">
      <w:pPr>
        <w:pStyle w:val="corte2ponente"/>
        <w:spacing w:line="276" w:lineRule="auto"/>
        <w:ind w:left="1416" w:firstLine="708"/>
        <w:jc w:val="both"/>
        <w:rPr>
          <w:rFonts w:cs="Arial"/>
          <w:sz w:val="28"/>
          <w:szCs w:val="28"/>
        </w:rPr>
      </w:pPr>
      <w:r w:rsidRPr="003F388A">
        <w:rPr>
          <w:rFonts w:cs="Arial"/>
          <w:sz w:val="28"/>
          <w:szCs w:val="28"/>
        </w:rPr>
        <w:t xml:space="preserve">  </w:t>
      </w:r>
      <w:r w:rsidRPr="003F388A">
        <w:rPr>
          <w:rFonts w:cs="Arial"/>
          <w:sz w:val="28"/>
          <w:szCs w:val="28"/>
        </w:rPr>
        <w:tab/>
      </w:r>
      <w:r w:rsidR="00F62EE7" w:rsidRPr="003F388A">
        <w:rPr>
          <w:rFonts w:cs="Arial"/>
          <w:sz w:val="28"/>
          <w:szCs w:val="28"/>
        </w:rPr>
        <w:t>ETIENNE LUQUET FARÍAS.</w:t>
      </w:r>
    </w:p>
    <w:p w:rsidR="00506602" w:rsidRPr="003F388A" w:rsidRDefault="00F62EE7" w:rsidP="000849A1">
      <w:pPr>
        <w:pStyle w:val="corte2ponente"/>
        <w:spacing w:line="276" w:lineRule="auto"/>
        <w:jc w:val="both"/>
        <w:rPr>
          <w:rFonts w:cs="Arial"/>
          <w:sz w:val="28"/>
          <w:szCs w:val="28"/>
        </w:rPr>
      </w:pPr>
      <w:r w:rsidRPr="003F388A">
        <w:rPr>
          <w:rFonts w:cs="Arial"/>
          <w:sz w:val="28"/>
          <w:szCs w:val="28"/>
        </w:rPr>
        <w:t>COLABORADORES</w:t>
      </w:r>
      <w:r w:rsidR="000849A1" w:rsidRPr="003F388A">
        <w:rPr>
          <w:rFonts w:cs="Arial"/>
          <w:sz w:val="28"/>
          <w:szCs w:val="28"/>
        </w:rPr>
        <w:t>: JUAN MANUEL ANGULO LEYVA</w:t>
      </w:r>
      <w:r w:rsidR="00506602" w:rsidRPr="003F388A">
        <w:rPr>
          <w:rFonts w:cs="Arial"/>
          <w:sz w:val="28"/>
          <w:szCs w:val="28"/>
        </w:rPr>
        <w:t>.</w:t>
      </w:r>
    </w:p>
    <w:p w:rsidR="000849A1" w:rsidRPr="003F388A" w:rsidRDefault="00F62EE7" w:rsidP="00506602">
      <w:pPr>
        <w:pStyle w:val="corte2ponente"/>
        <w:spacing w:line="276" w:lineRule="auto"/>
        <w:ind w:left="2124" w:firstLine="708"/>
        <w:jc w:val="both"/>
        <w:rPr>
          <w:rFonts w:cs="Arial"/>
          <w:spacing w:val="-10"/>
          <w:sz w:val="28"/>
          <w:szCs w:val="28"/>
        </w:rPr>
      </w:pPr>
      <w:r w:rsidRPr="003F388A">
        <w:rPr>
          <w:rFonts w:cs="Arial"/>
          <w:sz w:val="28"/>
          <w:szCs w:val="28"/>
        </w:rPr>
        <w:t>JUAN PABLO ANDRADE ROJAS</w:t>
      </w:r>
      <w:r w:rsidR="000849A1" w:rsidRPr="003F388A">
        <w:rPr>
          <w:rFonts w:cs="Arial"/>
          <w:sz w:val="28"/>
          <w:szCs w:val="28"/>
        </w:rPr>
        <w:t>.</w:t>
      </w:r>
    </w:p>
    <w:p w:rsidR="000849A1" w:rsidRPr="003F388A" w:rsidRDefault="000849A1" w:rsidP="000849A1">
      <w:pPr>
        <w:spacing w:line="276" w:lineRule="auto"/>
        <w:jc w:val="both"/>
        <w:rPr>
          <w:rFonts w:ascii="Arial" w:hAnsi="Arial" w:cs="Arial"/>
          <w:b/>
          <w:sz w:val="26"/>
          <w:szCs w:val="26"/>
        </w:rPr>
      </w:pPr>
    </w:p>
    <w:p w:rsidR="000849A1" w:rsidRPr="003F388A" w:rsidRDefault="000849A1" w:rsidP="000849A1">
      <w:pPr>
        <w:spacing w:line="276" w:lineRule="auto"/>
        <w:jc w:val="both"/>
        <w:rPr>
          <w:rFonts w:ascii="Arial" w:hAnsi="Arial" w:cs="Arial"/>
          <w:b/>
          <w:sz w:val="26"/>
          <w:szCs w:val="26"/>
        </w:rPr>
      </w:pPr>
    </w:p>
    <w:p w:rsidR="000849A1" w:rsidRPr="003F388A" w:rsidRDefault="000849A1" w:rsidP="000849A1">
      <w:pPr>
        <w:spacing w:line="276" w:lineRule="auto"/>
        <w:jc w:val="both"/>
        <w:rPr>
          <w:rFonts w:ascii="Arial" w:hAnsi="Arial" w:cs="Arial"/>
          <w:b/>
          <w:sz w:val="26"/>
          <w:szCs w:val="26"/>
        </w:rPr>
      </w:pPr>
    </w:p>
    <w:p w:rsidR="000849A1" w:rsidRPr="003F388A" w:rsidRDefault="000849A1" w:rsidP="000849A1">
      <w:pPr>
        <w:pStyle w:val="corte4fondo"/>
        <w:spacing w:line="276" w:lineRule="auto"/>
        <w:rPr>
          <w:rFonts w:cs="Arial"/>
          <w:sz w:val="28"/>
          <w:szCs w:val="28"/>
        </w:rPr>
      </w:pPr>
      <w:r w:rsidRPr="003F388A">
        <w:rPr>
          <w:rFonts w:cs="Arial"/>
          <w:sz w:val="28"/>
          <w:szCs w:val="28"/>
        </w:rPr>
        <w:t xml:space="preserve">Ciudad de México. Acuerdo del Tribunal Pleno de la Suprema Corte de Justicia de la Nación, correspondiente al </w:t>
      </w:r>
      <w:r w:rsidR="00D32270" w:rsidRPr="003F388A">
        <w:rPr>
          <w:rFonts w:cs="Arial"/>
          <w:b/>
          <w:sz w:val="28"/>
          <w:szCs w:val="28"/>
        </w:rPr>
        <w:t>ocho de enero de dos mil dieciocho.</w:t>
      </w:r>
    </w:p>
    <w:p w:rsidR="000849A1" w:rsidRPr="003F388A" w:rsidRDefault="000849A1" w:rsidP="000849A1">
      <w:pPr>
        <w:pStyle w:val="corte4fondo"/>
        <w:spacing w:line="276" w:lineRule="auto"/>
        <w:ind w:firstLine="0"/>
        <w:rPr>
          <w:rFonts w:cs="Arial"/>
          <w:b/>
          <w:sz w:val="28"/>
          <w:szCs w:val="28"/>
          <w:lang w:val="pt-BR"/>
        </w:rPr>
      </w:pPr>
    </w:p>
    <w:p w:rsidR="000849A1" w:rsidRPr="003F388A" w:rsidRDefault="00D32270" w:rsidP="000849A1">
      <w:pPr>
        <w:pStyle w:val="corte4fondo"/>
        <w:spacing w:line="276" w:lineRule="auto"/>
        <w:ind w:firstLine="0"/>
        <w:rPr>
          <w:rFonts w:cs="Arial"/>
          <w:b/>
          <w:sz w:val="28"/>
          <w:szCs w:val="28"/>
          <w:lang w:val="pt-BR"/>
        </w:rPr>
      </w:pPr>
      <w:r w:rsidRPr="003F388A">
        <w:rPr>
          <w:rFonts w:cs="Arial"/>
          <w:b/>
          <w:sz w:val="28"/>
          <w:szCs w:val="28"/>
          <w:lang w:val="pt-BR"/>
        </w:rPr>
        <w:t>Vo. Bo.</w:t>
      </w:r>
    </w:p>
    <w:p w:rsidR="000849A1" w:rsidRPr="003F388A" w:rsidRDefault="000849A1" w:rsidP="000849A1">
      <w:pPr>
        <w:pStyle w:val="corte4fondo"/>
        <w:spacing w:line="276" w:lineRule="auto"/>
        <w:ind w:firstLine="0"/>
        <w:rPr>
          <w:rFonts w:cs="Arial"/>
          <w:b/>
          <w:sz w:val="28"/>
          <w:szCs w:val="28"/>
          <w:lang w:val="pt-BR"/>
        </w:rPr>
      </w:pPr>
    </w:p>
    <w:p w:rsidR="000849A1" w:rsidRPr="003F388A" w:rsidRDefault="000849A1" w:rsidP="000849A1">
      <w:pPr>
        <w:pStyle w:val="corte3centro"/>
        <w:spacing w:line="276" w:lineRule="auto"/>
        <w:rPr>
          <w:rFonts w:cs="Arial"/>
          <w:sz w:val="28"/>
          <w:szCs w:val="28"/>
          <w:lang w:val="pt-BR"/>
        </w:rPr>
      </w:pPr>
      <w:r w:rsidRPr="003F388A">
        <w:rPr>
          <w:rFonts w:cs="Arial"/>
          <w:sz w:val="28"/>
          <w:szCs w:val="28"/>
          <w:lang w:val="pt-BR"/>
        </w:rPr>
        <w:t>V I S T O S; Y,</w:t>
      </w:r>
    </w:p>
    <w:p w:rsidR="000849A1" w:rsidRPr="003F388A" w:rsidRDefault="000849A1" w:rsidP="000849A1">
      <w:pPr>
        <w:pStyle w:val="corte3centro"/>
        <w:spacing w:line="276" w:lineRule="auto"/>
        <w:rPr>
          <w:rFonts w:cs="Arial"/>
          <w:sz w:val="28"/>
          <w:szCs w:val="28"/>
          <w:lang w:val="pt-BR"/>
        </w:rPr>
      </w:pPr>
      <w:r w:rsidRPr="003F388A">
        <w:rPr>
          <w:rFonts w:cs="Arial"/>
          <w:sz w:val="28"/>
          <w:szCs w:val="28"/>
          <w:lang w:val="pt-BR"/>
        </w:rPr>
        <w:t>R E S U L T A N D O:</w:t>
      </w:r>
    </w:p>
    <w:p w:rsidR="000849A1" w:rsidRPr="003F388A" w:rsidRDefault="000849A1" w:rsidP="000849A1">
      <w:pPr>
        <w:pStyle w:val="corte4fondo"/>
        <w:spacing w:line="276" w:lineRule="auto"/>
        <w:ind w:firstLine="0"/>
        <w:rPr>
          <w:rFonts w:cs="Arial"/>
          <w:b/>
          <w:sz w:val="28"/>
          <w:szCs w:val="28"/>
          <w:lang w:val="pt-BR"/>
        </w:rPr>
      </w:pPr>
    </w:p>
    <w:p w:rsidR="000849A1" w:rsidRPr="003F388A" w:rsidRDefault="00D32270" w:rsidP="000849A1">
      <w:pPr>
        <w:pStyle w:val="corte4fondo"/>
        <w:spacing w:line="276" w:lineRule="auto"/>
        <w:ind w:firstLine="0"/>
        <w:rPr>
          <w:rFonts w:cs="Arial"/>
          <w:b/>
          <w:sz w:val="28"/>
          <w:szCs w:val="28"/>
          <w:lang w:val="pt-BR"/>
        </w:rPr>
      </w:pPr>
      <w:proofErr w:type="spellStart"/>
      <w:r w:rsidRPr="003F388A">
        <w:rPr>
          <w:rFonts w:cs="Arial"/>
          <w:b/>
          <w:sz w:val="28"/>
          <w:szCs w:val="28"/>
          <w:lang w:val="pt-BR"/>
        </w:rPr>
        <w:t>Cotejó</w:t>
      </w:r>
      <w:proofErr w:type="spellEnd"/>
      <w:r w:rsidRPr="003F388A">
        <w:rPr>
          <w:rFonts w:cs="Arial"/>
          <w:b/>
          <w:sz w:val="28"/>
          <w:szCs w:val="28"/>
          <w:lang w:val="pt-BR"/>
        </w:rPr>
        <w:t>:</w:t>
      </w:r>
    </w:p>
    <w:p w:rsidR="000849A1" w:rsidRPr="003F388A" w:rsidRDefault="000849A1" w:rsidP="000849A1">
      <w:pPr>
        <w:pStyle w:val="corte4fondo"/>
        <w:spacing w:line="276" w:lineRule="auto"/>
        <w:ind w:firstLine="0"/>
        <w:rPr>
          <w:rFonts w:cs="Arial"/>
          <w:b/>
          <w:sz w:val="28"/>
          <w:szCs w:val="28"/>
        </w:rPr>
      </w:pPr>
    </w:p>
    <w:p w:rsidR="000849A1" w:rsidRPr="003F388A" w:rsidRDefault="000849A1" w:rsidP="000849A1">
      <w:pPr>
        <w:pStyle w:val="corte4fondo"/>
        <w:spacing w:line="276" w:lineRule="auto"/>
        <w:ind w:firstLine="0"/>
        <w:rPr>
          <w:rFonts w:cs="Arial"/>
          <w:sz w:val="28"/>
          <w:szCs w:val="28"/>
        </w:rPr>
      </w:pPr>
      <w:r w:rsidRPr="003F388A">
        <w:rPr>
          <w:rFonts w:cs="Arial"/>
          <w:b/>
          <w:sz w:val="28"/>
          <w:szCs w:val="28"/>
        </w:rPr>
        <w:t>1.</w:t>
      </w:r>
      <w:r w:rsidRPr="003F388A">
        <w:rPr>
          <w:rFonts w:cs="Arial"/>
          <w:b/>
          <w:sz w:val="28"/>
          <w:szCs w:val="28"/>
        </w:rPr>
        <w:tab/>
        <w:t>PRIMERO.</w:t>
      </w:r>
      <w:r w:rsidRPr="003F388A">
        <w:rPr>
          <w:rFonts w:cs="Arial"/>
          <w:sz w:val="28"/>
          <w:szCs w:val="28"/>
        </w:rPr>
        <w:t xml:space="preserve"> Por escrito</w:t>
      </w:r>
      <w:r w:rsidR="00B266BE" w:rsidRPr="003F388A">
        <w:rPr>
          <w:rFonts w:cs="Arial"/>
          <w:sz w:val="28"/>
          <w:szCs w:val="28"/>
        </w:rPr>
        <w:t>s</w:t>
      </w:r>
      <w:r w:rsidRPr="003F388A">
        <w:rPr>
          <w:rFonts w:cs="Arial"/>
          <w:sz w:val="28"/>
          <w:szCs w:val="28"/>
        </w:rPr>
        <w:t xml:space="preserve"> recibido</w:t>
      </w:r>
      <w:r w:rsidR="00B266BE" w:rsidRPr="003F388A">
        <w:rPr>
          <w:rFonts w:cs="Arial"/>
          <w:sz w:val="28"/>
          <w:szCs w:val="28"/>
        </w:rPr>
        <w:t>s</w:t>
      </w:r>
      <w:r w:rsidR="00DE7695" w:rsidRPr="003F388A">
        <w:rPr>
          <w:rFonts w:cs="Arial"/>
          <w:sz w:val="28"/>
          <w:szCs w:val="28"/>
        </w:rPr>
        <w:t xml:space="preserve"> los días</w:t>
      </w:r>
      <w:r w:rsidRPr="003F388A">
        <w:rPr>
          <w:rFonts w:cs="Arial"/>
          <w:sz w:val="28"/>
          <w:szCs w:val="28"/>
        </w:rPr>
        <w:t xml:space="preserve"> </w:t>
      </w:r>
      <w:r w:rsidR="00B266BE" w:rsidRPr="003F388A">
        <w:rPr>
          <w:rFonts w:cs="Arial"/>
          <w:sz w:val="28"/>
          <w:szCs w:val="28"/>
        </w:rPr>
        <w:t xml:space="preserve">treinta </w:t>
      </w:r>
      <w:r w:rsidRPr="003F388A">
        <w:rPr>
          <w:rFonts w:cs="Arial"/>
          <w:sz w:val="28"/>
          <w:szCs w:val="28"/>
        </w:rPr>
        <w:t xml:space="preserve">de </w:t>
      </w:r>
      <w:r w:rsidR="00B266BE" w:rsidRPr="003F388A">
        <w:rPr>
          <w:rFonts w:cs="Arial"/>
          <w:sz w:val="28"/>
          <w:szCs w:val="28"/>
        </w:rPr>
        <w:t>octubre</w:t>
      </w:r>
      <w:r w:rsidRPr="003F388A">
        <w:rPr>
          <w:rFonts w:cs="Arial"/>
          <w:sz w:val="28"/>
          <w:szCs w:val="28"/>
        </w:rPr>
        <w:t xml:space="preserve"> </w:t>
      </w:r>
      <w:r w:rsidR="00506602" w:rsidRPr="003F388A">
        <w:rPr>
          <w:rFonts w:cs="Arial"/>
          <w:sz w:val="28"/>
          <w:szCs w:val="28"/>
        </w:rPr>
        <w:t xml:space="preserve">y uno de noviembre </w:t>
      </w:r>
      <w:r w:rsidRPr="003F388A">
        <w:rPr>
          <w:rFonts w:cs="Arial"/>
          <w:sz w:val="28"/>
          <w:szCs w:val="28"/>
        </w:rPr>
        <w:t>de dos mil diecisiete</w:t>
      </w:r>
      <w:r w:rsidR="00506602" w:rsidRPr="003F388A">
        <w:rPr>
          <w:rFonts w:cs="Arial"/>
          <w:sz w:val="28"/>
          <w:szCs w:val="28"/>
        </w:rPr>
        <w:t>,</w:t>
      </w:r>
      <w:r w:rsidRPr="003F388A">
        <w:rPr>
          <w:rFonts w:cs="Arial"/>
          <w:sz w:val="28"/>
          <w:szCs w:val="28"/>
        </w:rPr>
        <w:t xml:space="preserve"> en la Oficina de Certificación J</w:t>
      </w:r>
      <w:r w:rsidR="00F57877" w:rsidRPr="003F388A">
        <w:rPr>
          <w:rFonts w:cs="Arial"/>
          <w:sz w:val="28"/>
          <w:szCs w:val="28"/>
        </w:rPr>
        <w:t>udicial y Correspondencia de est</w:t>
      </w:r>
      <w:r w:rsidRPr="003F388A">
        <w:rPr>
          <w:rFonts w:cs="Arial"/>
          <w:sz w:val="28"/>
          <w:szCs w:val="28"/>
        </w:rPr>
        <w:t xml:space="preserve">a Suprema Corte de Justicia de la Nación, </w:t>
      </w:r>
      <w:r w:rsidR="00307485" w:rsidRPr="003F388A">
        <w:rPr>
          <w:rFonts w:cs="Arial"/>
          <w:sz w:val="28"/>
          <w:szCs w:val="28"/>
        </w:rPr>
        <w:t xml:space="preserve">Alberto Anaya Gutiérrez, Alejandro González Yáñez, Ángel Benjamín Robles Montoya, </w:t>
      </w:r>
      <w:r w:rsidR="00307485" w:rsidRPr="003F388A">
        <w:rPr>
          <w:rFonts w:cs="Arial"/>
          <w:spacing w:val="-4"/>
          <w:sz w:val="28"/>
          <w:szCs w:val="28"/>
        </w:rPr>
        <w:t>Francisco Amadeo</w:t>
      </w:r>
      <w:r w:rsidR="00307485" w:rsidRPr="003F388A">
        <w:rPr>
          <w:rFonts w:cs="Arial"/>
          <w:sz w:val="28"/>
          <w:szCs w:val="28"/>
        </w:rPr>
        <w:t xml:space="preserve"> Espinosa Ramos, Geovanna del Carmen Bañuelos de la Torre, María Mercedes Maciel Ortiz, Magdalena del Socorro Núñez Monreal, María de Jesús Páez </w:t>
      </w:r>
      <w:proofErr w:type="spellStart"/>
      <w:r w:rsidR="00307485" w:rsidRPr="003F388A">
        <w:rPr>
          <w:rFonts w:cs="Arial"/>
          <w:sz w:val="28"/>
          <w:szCs w:val="28"/>
        </w:rPr>
        <w:t>Güereca</w:t>
      </w:r>
      <w:proofErr w:type="spellEnd"/>
      <w:r w:rsidR="00307485" w:rsidRPr="003F388A">
        <w:rPr>
          <w:rFonts w:cs="Arial"/>
          <w:sz w:val="28"/>
          <w:szCs w:val="28"/>
        </w:rPr>
        <w:t xml:space="preserve">, María Guadalupe Rodríguez Martínez, Mary Carmen Bernal Martínez, </w:t>
      </w:r>
      <w:r w:rsidR="00307485" w:rsidRPr="003F388A">
        <w:rPr>
          <w:rFonts w:cs="Arial"/>
          <w:spacing w:val="-4"/>
          <w:sz w:val="28"/>
          <w:szCs w:val="28"/>
        </w:rPr>
        <w:t xml:space="preserve">Óscar González Yáñez, </w:t>
      </w:r>
      <w:r w:rsidR="00307485" w:rsidRPr="003F388A">
        <w:rPr>
          <w:rFonts w:cs="Arial"/>
          <w:sz w:val="28"/>
          <w:szCs w:val="28"/>
        </w:rPr>
        <w:t xml:space="preserve">Pedro </w:t>
      </w:r>
      <w:r w:rsidR="00307485" w:rsidRPr="003F388A">
        <w:rPr>
          <w:rFonts w:cs="Arial"/>
          <w:spacing w:val="-2"/>
          <w:sz w:val="28"/>
          <w:szCs w:val="28"/>
        </w:rPr>
        <w:t xml:space="preserve">Vázquez González, Reginaldo </w:t>
      </w:r>
      <w:r w:rsidR="00307485" w:rsidRPr="003F388A">
        <w:rPr>
          <w:rFonts w:cs="Arial"/>
          <w:spacing w:val="-4"/>
          <w:sz w:val="28"/>
          <w:szCs w:val="28"/>
        </w:rPr>
        <w:t xml:space="preserve">Sandoval Flores, </w:t>
      </w:r>
      <w:r w:rsidR="00307485" w:rsidRPr="003F388A">
        <w:rPr>
          <w:rFonts w:cs="Arial"/>
          <w:sz w:val="28"/>
          <w:szCs w:val="28"/>
        </w:rPr>
        <w:t>Ricardo Cantú Garza y Sonia Catalina Álvarez</w:t>
      </w:r>
      <w:r w:rsidRPr="003F388A">
        <w:rPr>
          <w:rFonts w:cs="Arial"/>
          <w:sz w:val="28"/>
          <w:szCs w:val="28"/>
        </w:rPr>
        <w:t xml:space="preserve">, </w:t>
      </w:r>
      <w:r w:rsidR="00307485" w:rsidRPr="003F388A">
        <w:rPr>
          <w:rFonts w:cs="Arial"/>
          <w:sz w:val="28"/>
          <w:szCs w:val="28"/>
        </w:rPr>
        <w:t>como</w:t>
      </w:r>
      <w:r w:rsidRPr="003F388A">
        <w:rPr>
          <w:rFonts w:cs="Arial"/>
          <w:sz w:val="28"/>
          <w:szCs w:val="28"/>
        </w:rPr>
        <w:t xml:space="preserve"> </w:t>
      </w:r>
      <w:r w:rsidR="00506602" w:rsidRPr="003F388A">
        <w:rPr>
          <w:rFonts w:cs="Arial"/>
          <w:sz w:val="28"/>
          <w:szCs w:val="28"/>
        </w:rPr>
        <w:t xml:space="preserve">integrantes de la Comisión Coordinadora Nacional del Partido del </w:t>
      </w:r>
      <w:r w:rsidR="00307485" w:rsidRPr="003F388A">
        <w:rPr>
          <w:rFonts w:cs="Arial"/>
          <w:sz w:val="28"/>
          <w:szCs w:val="28"/>
        </w:rPr>
        <w:lastRenderedPageBreak/>
        <w:t>Trabajo</w:t>
      </w:r>
      <w:r w:rsidR="00B5203F" w:rsidRPr="003F388A">
        <w:rPr>
          <w:rFonts w:cs="Arial"/>
          <w:sz w:val="28"/>
          <w:szCs w:val="28"/>
        </w:rPr>
        <w:t>,</w:t>
      </w:r>
      <w:r w:rsidR="00307485" w:rsidRPr="003F388A">
        <w:rPr>
          <w:rFonts w:cs="Arial"/>
          <w:sz w:val="28"/>
          <w:szCs w:val="28"/>
        </w:rPr>
        <w:t xml:space="preserve"> y </w:t>
      </w:r>
      <w:r w:rsidR="00F57877" w:rsidRPr="003F388A">
        <w:rPr>
          <w:rFonts w:cs="Arial"/>
          <w:sz w:val="28"/>
          <w:szCs w:val="28"/>
        </w:rPr>
        <w:t xml:space="preserve">María Alejandra Barrales Magdaleno, </w:t>
      </w:r>
      <w:r w:rsidR="00307485" w:rsidRPr="003F388A">
        <w:rPr>
          <w:rFonts w:cs="Arial"/>
          <w:sz w:val="28"/>
          <w:szCs w:val="28"/>
        </w:rPr>
        <w:t>como</w:t>
      </w:r>
      <w:r w:rsidR="00F57877" w:rsidRPr="003F388A">
        <w:rPr>
          <w:rFonts w:cs="Arial"/>
          <w:sz w:val="28"/>
          <w:szCs w:val="28"/>
        </w:rPr>
        <w:t xml:space="preserve"> Presidenta</w:t>
      </w:r>
      <w:r w:rsidRPr="003F388A">
        <w:rPr>
          <w:rFonts w:cs="Arial"/>
          <w:spacing w:val="-4"/>
          <w:sz w:val="28"/>
          <w:szCs w:val="28"/>
        </w:rPr>
        <w:t xml:space="preserve"> Naci</w:t>
      </w:r>
      <w:r w:rsidR="00DE7695" w:rsidRPr="003F388A">
        <w:rPr>
          <w:rFonts w:cs="Arial"/>
          <w:spacing w:val="-4"/>
          <w:sz w:val="28"/>
          <w:szCs w:val="28"/>
        </w:rPr>
        <w:t>onal del Partido de la Revolución</w:t>
      </w:r>
      <w:r w:rsidR="00DE7695" w:rsidRPr="003F388A">
        <w:rPr>
          <w:rFonts w:cs="Arial"/>
          <w:sz w:val="28"/>
          <w:szCs w:val="28"/>
        </w:rPr>
        <w:t xml:space="preserve"> Democrática</w:t>
      </w:r>
      <w:r w:rsidRPr="003F388A">
        <w:rPr>
          <w:rFonts w:cs="Arial"/>
          <w:sz w:val="28"/>
          <w:szCs w:val="28"/>
        </w:rPr>
        <w:t xml:space="preserve">, </w:t>
      </w:r>
      <w:r w:rsidR="00DE7695" w:rsidRPr="003F388A">
        <w:rPr>
          <w:rFonts w:cs="Arial"/>
          <w:sz w:val="28"/>
          <w:szCs w:val="28"/>
        </w:rPr>
        <w:t>promovieron accio</w:t>
      </w:r>
      <w:r w:rsidRPr="003F388A">
        <w:rPr>
          <w:rFonts w:cs="Arial"/>
          <w:sz w:val="28"/>
          <w:szCs w:val="28"/>
        </w:rPr>
        <w:t>n</w:t>
      </w:r>
      <w:r w:rsidR="00DE7695" w:rsidRPr="003F388A">
        <w:rPr>
          <w:rFonts w:cs="Arial"/>
          <w:sz w:val="28"/>
          <w:szCs w:val="28"/>
        </w:rPr>
        <w:t>es</w:t>
      </w:r>
      <w:r w:rsidRPr="003F388A">
        <w:rPr>
          <w:rFonts w:cs="Arial"/>
          <w:sz w:val="28"/>
          <w:szCs w:val="28"/>
        </w:rPr>
        <w:t xml:space="preserve"> de inconstitucionalidad, solicitando la invalidez de la norma general que más adelante se señala, emitida y promulgada por las autoridades que a continuación se precisan:</w:t>
      </w:r>
    </w:p>
    <w:p w:rsidR="000849A1" w:rsidRPr="003F388A" w:rsidRDefault="000849A1" w:rsidP="000849A1">
      <w:pPr>
        <w:pStyle w:val="corte4fondo"/>
        <w:spacing w:line="276" w:lineRule="auto"/>
        <w:rPr>
          <w:rFonts w:cs="Arial"/>
          <w:sz w:val="28"/>
          <w:szCs w:val="28"/>
        </w:rPr>
      </w:pPr>
    </w:p>
    <w:p w:rsidR="000849A1" w:rsidRPr="003F388A" w:rsidRDefault="000849A1" w:rsidP="000849A1">
      <w:pPr>
        <w:pStyle w:val="corte5transcripcion"/>
        <w:spacing w:line="276" w:lineRule="auto"/>
        <w:ind w:left="0" w:right="51"/>
        <w:rPr>
          <w:rFonts w:cs="Arial"/>
          <w:i w:val="0"/>
          <w:sz w:val="28"/>
          <w:szCs w:val="28"/>
        </w:rPr>
      </w:pPr>
      <w:r w:rsidRPr="003F388A">
        <w:rPr>
          <w:rFonts w:cs="Arial"/>
          <w:i w:val="0"/>
          <w:sz w:val="28"/>
          <w:szCs w:val="28"/>
        </w:rPr>
        <w:t>2.</w:t>
      </w:r>
      <w:r w:rsidRPr="003F388A">
        <w:rPr>
          <w:rFonts w:cs="Arial"/>
          <w:i w:val="0"/>
          <w:sz w:val="28"/>
          <w:szCs w:val="28"/>
        </w:rPr>
        <w:tab/>
        <w:t>AUTORIDADES EMISORA Y PROMULGADORA DE LA NORMA GENERAL IMPUGNADA:</w:t>
      </w:r>
    </w:p>
    <w:p w:rsidR="000849A1" w:rsidRPr="003F388A" w:rsidRDefault="000849A1" w:rsidP="000849A1">
      <w:pPr>
        <w:pStyle w:val="corte5transcripcion"/>
        <w:spacing w:line="276" w:lineRule="auto"/>
        <w:ind w:left="0" w:right="51" w:firstLine="709"/>
        <w:rPr>
          <w:rFonts w:cs="Arial"/>
          <w:i w:val="0"/>
          <w:sz w:val="28"/>
          <w:szCs w:val="28"/>
        </w:rPr>
      </w:pPr>
    </w:p>
    <w:p w:rsidR="000849A1" w:rsidRPr="003F388A" w:rsidRDefault="000849A1" w:rsidP="000849A1">
      <w:pPr>
        <w:pStyle w:val="corte5transcripcion"/>
        <w:spacing w:line="276" w:lineRule="auto"/>
        <w:ind w:left="0" w:right="51" w:firstLine="709"/>
        <w:rPr>
          <w:rFonts w:cs="Arial"/>
          <w:b w:val="0"/>
          <w:i w:val="0"/>
          <w:sz w:val="28"/>
          <w:szCs w:val="28"/>
        </w:rPr>
      </w:pPr>
      <w:r w:rsidRPr="003F388A">
        <w:rPr>
          <w:rFonts w:cs="Arial"/>
          <w:i w:val="0"/>
          <w:sz w:val="28"/>
          <w:szCs w:val="28"/>
        </w:rPr>
        <w:t>a)</w:t>
      </w:r>
      <w:r w:rsidRPr="003F388A">
        <w:rPr>
          <w:rFonts w:cs="Arial"/>
          <w:i w:val="0"/>
          <w:sz w:val="28"/>
          <w:szCs w:val="28"/>
        </w:rPr>
        <w:tab/>
      </w:r>
      <w:r w:rsidRPr="003F388A">
        <w:rPr>
          <w:rFonts w:cs="Arial"/>
          <w:b w:val="0"/>
          <w:i w:val="0"/>
          <w:sz w:val="28"/>
          <w:szCs w:val="28"/>
        </w:rPr>
        <w:t>Poder Legislativo del Estado de Chiapas.</w:t>
      </w:r>
    </w:p>
    <w:p w:rsidR="000849A1" w:rsidRPr="003F388A" w:rsidRDefault="000849A1" w:rsidP="000849A1">
      <w:pPr>
        <w:pStyle w:val="corte5transcripcion"/>
        <w:spacing w:line="276" w:lineRule="auto"/>
        <w:ind w:left="0" w:right="51" w:firstLine="709"/>
        <w:rPr>
          <w:rFonts w:cs="Arial"/>
          <w:b w:val="0"/>
          <w:i w:val="0"/>
          <w:sz w:val="28"/>
          <w:szCs w:val="28"/>
        </w:rPr>
      </w:pPr>
      <w:r w:rsidRPr="003F388A">
        <w:rPr>
          <w:rFonts w:cs="Arial"/>
          <w:i w:val="0"/>
          <w:sz w:val="28"/>
          <w:szCs w:val="28"/>
        </w:rPr>
        <w:t>b)</w:t>
      </w:r>
      <w:r w:rsidRPr="003F388A">
        <w:rPr>
          <w:rFonts w:cs="Arial"/>
          <w:b w:val="0"/>
          <w:i w:val="0"/>
          <w:sz w:val="28"/>
          <w:szCs w:val="28"/>
        </w:rPr>
        <w:tab/>
        <w:t>Poder Ejecutivo del Estado de Chiapas.</w:t>
      </w:r>
    </w:p>
    <w:p w:rsidR="000849A1" w:rsidRPr="003F388A" w:rsidRDefault="000849A1" w:rsidP="000849A1">
      <w:pPr>
        <w:pStyle w:val="corte5transcripcion"/>
        <w:spacing w:line="276" w:lineRule="auto"/>
        <w:ind w:left="0" w:right="51" w:firstLine="709"/>
        <w:rPr>
          <w:rFonts w:cs="Arial"/>
          <w:b w:val="0"/>
          <w:i w:val="0"/>
          <w:sz w:val="28"/>
          <w:szCs w:val="28"/>
        </w:rPr>
      </w:pPr>
    </w:p>
    <w:p w:rsidR="000849A1" w:rsidRPr="003F388A" w:rsidRDefault="000849A1" w:rsidP="000849A1">
      <w:pPr>
        <w:pStyle w:val="corte5transcripcion"/>
        <w:spacing w:line="276" w:lineRule="auto"/>
        <w:ind w:left="0"/>
        <w:rPr>
          <w:rFonts w:cs="Arial"/>
          <w:i w:val="0"/>
          <w:sz w:val="28"/>
          <w:szCs w:val="28"/>
        </w:rPr>
      </w:pPr>
      <w:r w:rsidRPr="003F388A">
        <w:rPr>
          <w:rFonts w:cs="Arial"/>
          <w:i w:val="0"/>
          <w:sz w:val="28"/>
          <w:szCs w:val="28"/>
        </w:rPr>
        <w:t>3.</w:t>
      </w:r>
      <w:r w:rsidRPr="003F388A">
        <w:rPr>
          <w:rFonts w:cs="Arial"/>
          <w:i w:val="0"/>
          <w:sz w:val="28"/>
          <w:szCs w:val="28"/>
        </w:rPr>
        <w:tab/>
        <w:t>NORMA GENERAL IMPUGNADA:</w:t>
      </w:r>
    </w:p>
    <w:p w:rsidR="000849A1" w:rsidRPr="003F388A" w:rsidRDefault="000849A1" w:rsidP="000849A1">
      <w:pPr>
        <w:pStyle w:val="corte5transcripcion"/>
        <w:spacing w:line="276" w:lineRule="auto"/>
        <w:rPr>
          <w:rFonts w:cs="Arial"/>
          <w:i w:val="0"/>
          <w:sz w:val="28"/>
          <w:szCs w:val="28"/>
        </w:rPr>
      </w:pPr>
    </w:p>
    <w:p w:rsidR="000849A1" w:rsidRPr="003F388A" w:rsidRDefault="000849A1" w:rsidP="000849A1">
      <w:pPr>
        <w:pStyle w:val="corte5transcripcion"/>
        <w:spacing w:line="276" w:lineRule="auto"/>
        <w:ind w:left="0" w:right="51"/>
        <w:rPr>
          <w:rFonts w:cs="Arial"/>
          <w:b w:val="0"/>
          <w:i w:val="0"/>
          <w:sz w:val="28"/>
          <w:szCs w:val="28"/>
        </w:rPr>
      </w:pPr>
      <w:r w:rsidRPr="003F388A">
        <w:rPr>
          <w:rFonts w:cs="Arial"/>
          <w:i w:val="0"/>
          <w:sz w:val="28"/>
          <w:szCs w:val="28"/>
        </w:rPr>
        <w:t>4.</w:t>
      </w:r>
      <w:r w:rsidRPr="003F388A">
        <w:rPr>
          <w:rFonts w:cs="Arial"/>
          <w:b w:val="0"/>
          <w:i w:val="0"/>
          <w:sz w:val="28"/>
          <w:szCs w:val="28"/>
        </w:rPr>
        <w:tab/>
        <w:t xml:space="preserve">El Decreto </w:t>
      </w:r>
      <w:r w:rsidR="00370F9B" w:rsidRPr="003F388A">
        <w:rPr>
          <w:rFonts w:cs="Arial"/>
          <w:b w:val="0"/>
          <w:i w:val="0"/>
          <w:sz w:val="28"/>
          <w:szCs w:val="28"/>
        </w:rPr>
        <w:tab/>
        <w:t>Número</w:t>
      </w:r>
      <w:r w:rsidR="00DE7695" w:rsidRPr="003F388A">
        <w:rPr>
          <w:rFonts w:cs="Arial"/>
          <w:b w:val="0"/>
          <w:i w:val="0"/>
          <w:sz w:val="28"/>
          <w:szCs w:val="28"/>
        </w:rPr>
        <w:t xml:space="preserve"> 004</w:t>
      </w:r>
      <w:r w:rsidRPr="003F388A">
        <w:rPr>
          <w:rFonts w:cs="Arial"/>
          <w:b w:val="0"/>
          <w:i w:val="0"/>
          <w:sz w:val="28"/>
          <w:szCs w:val="28"/>
        </w:rPr>
        <w:t xml:space="preserve">, por el que se reforma el </w:t>
      </w:r>
      <w:r w:rsidR="00370F9B" w:rsidRPr="003F388A">
        <w:rPr>
          <w:rFonts w:cs="Arial"/>
          <w:b w:val="0"/>
          <w:i w:val="0"/>
          <w:sz w:val="28"/>
          <w:szCs w:val="28"/>
        </w:rPr>
        <w:t>numeral 12     y se adicionan los numerales 13 y 14 al artículo 52</w:t>
      </w:r>
      <w:r w:rsidRPr="003F388A">
        <w:rPr>
          <w:rFonts w:cs="Arial"/>
          <w:b w:val="0"/>
          <w:i w:val="0"/>
          <w:sz w:val="28"/>
          <w:szCs w:val="28"/>
        </w:rPr>
        <w:t xml:space="preserve"> del Código </w:t>
      </w:r>
      <w:r w:rsidR="00370F9B" w:rsidRPr="003F388A">
        <w:rPr>
          <w:rFonts w:cs="Arial"/>
          <w:b w:val="0"/>
          <w:i w:val="0"/>
          <w:sz w:val="28"/>
          <w:szCs w:val="28"/>
        </w:rPr>
        <w:t xml:space="preserve">         </w:t>
      </w:r>
      <w:r w:rsidRPr="003F388A">
        <w:rPr>
          <w:rFonts w:cs="Arial"/>
          <w:b w:val="0"/>
          <w:i w:val="0"/>
          <w:sz w:val="28"/>
          <w:szCs w:val="28"/>
        </w:rPr>
        <w:t xml:space="preserve">de Elecciones y Participación Ciudadana del Estado de Chiapas, publicado en </w:t>
      </w:r>
      <w:r w:rsidR="0064705F" w:rsidRPr="003F388A">
        <w:rPr>
          <w:rFonts w:cs="Arial"/>
          <w:b w:val="0"/>
          <w:i w:val="0"/>
          <w:sz w:val="28"/>
          <w:szCs w:val="28"/>
        </w:rPr>
        <w:t xml:space="preserve">el Tomo III de </w:t>
      </w:r>
      <w:r w:rsidRPr="003F388A">
        <w:rPr>
          <w:rFonts w:cs="Arial"/>
          <w:b w:val="0"/>
          <w:i w:val="0"/>
          <w:sz w:val="28"/>
          <w:szCs w:val="28"/>
        </w:rPr>
        <w:t xml:space="preserve">la </w:t>
      </w:r>
      <w:r w:rsidR="00370F9B" w:rsidRPr="003F388A">
        <w:rPr>
          <w:rFonts w:cs="Arial"/>
          <w:b w:val="0"/>
          <w:i w:val="0"/>
          <w:sz w:val="28"/>
          <w:szCs w:val="28"/>
        </w:rPr>
        <w:t>Edición Número 321</w:t>
      </w:r>
      <w:r w:rsidR="0064705F" w:rsidRPr="003F388A">
        <w:rPr>
          <w:rFonts w:cs="Arial"/>
          <w:b w:val="0"/>
          <w:i w:val="0"/>
          <w:sz w:val="28"/>
          <w:szCs w:val="28"/>
        </w:rPr>
        <w:t xml:space="preserve"> </w:t>
      </w:r>
      <w:r w:rsidRPr="003F388A">
        <w:rPr>
          <w:rFonts w:cs="Arial"/>
          <w:b w:val="0"/>
          <w:i w:val="0"/>
          <w:sz w:val="28"/>
          <w:szCs w:val="28"/>
        </w:rPr>
        <w:t>del Per</w:t>
      </w:r>
      <w:r w:rsidR="00370F9B" w:rsidRPr="003F388A">
        <w:rPr>
          <w:rFonts w:cs="Arial"/>
          <w:b w:val="0"/>
          <w:i w:val="0"/>
          <w:sz w:val="28"/>
          <w:szCs w:val="28"/>
        </w:rPr>
        <w:t>iódico Oficial Local el dos</w:t>
      </w:r>
      <w:r w:rsidRPr="003F388A">
        <w:rPr>
          <w:rFonts w:cs="Arial"/>
          <w:b w:val="0"/>
          <w:i w:val="0"/>
          <w:sz w:val="28"/>
          <w:szCs w:val="28"/>
        </w:rPr>
        <w:t xml:space="preserve"> de </w:t>
      </w:r>
      <w:r w:rsidR="00370F9B" w:rsidRPr="003F388A">
        <w:rPr>
          <w:rFonts w:cs="Arial"/>
          <w:b w:val="0"/>
          <w:i w:val="0"/>
          <w:sz w:val="28"/>
          <w:szCs w:val="28"/>
        </w:rPr>
        <w:t>octubre</w:t>
      </w:r>
      <w:r w:rsidRPr="003F388A">
        <w:rPr>
          <w:rFonts w:cs="Arial"/>
          <w:b w:val="0"/>
          <w:i w:val="0"/>
          <w:sz w:val="28"/>
          <w:szCs w:val="28"/>
        </w:rPr>
        <w:t xml:space="preserve"> de dos mil diecisiete.</w:t>
      </w:r>
    </w:p>
    <w:p w:rsidR="000849A1" w:rsidRPr="003F388A" w:rsidRDefault="000849A1" w:rsidP="000849A1">
      <w:pPr>
        <w:pStyle w:val="corte5transcripcion"/>
        <w:spacing w:line="276" w:lineRule="auto"/>
        <w:ind w:left="0" w:right="51" w:firstLine="709"/>
        <w:rPr>
          <w:rFonts w:cs="Arial"/>
          <w:b w:val="0"/>
          <w:i w:val="0"/>
          <w:sz w:val="28"/>
          <w:szCs w:val="28"/>
        </w:rPr>
      </w:pPr>
    </w:p>
    <w:p w:rsidR="000849A1" w:rsidRPr="003F388A" w:rsidRDefault="000849A1" w:rsidP="000849A1">
      <w:pPr>
        <w:pStyle w:val="corte4fondo"/>
        <w:spacing w:line="276" w:lineRule="auto"/>
        <w:ind w:firstLine="0"/>
        <w:rPr>
          <w:rFonts w:cs="Arial"/>
          <w:sz w:val="28"/>
          <w:szCs w:val="28"/>
        </w:rPr>
      </w:pPr>
      <w:r w:rsidRPr="003F388A">
        <w:rPr>
          <w:rFonts w:cs="Arial"/>
          <w:b/>
          <w:sz w:val="28"/>
          <w:szCs w:val="28"/>
        </w:rPr>
        <w:t>5.</w:t>
      </w:r>
      <w:r w:rsidRPr="003F388A">
        <w:rPr>
          <w:rFonts w:cs="Arial"/>
          <w:b/>
          <w:sz w:val="28"/>
          <w:szCs w:val="28"/>
        </w:rPr>
        <w:tab/>
        <w:t>SEGUNDO.</w:t>
      </w:r>
      <w:r w:rsidRPr="003F388A">
        <w:rPr>
          <w:rFonts w:cs="Arial"/>
          <w:sz w:val="28"/>
          <w:szCs w:val="28"/>
        </w:rPr>
        <w:t xml:space="preserve"> Los conceptos de invalidez que hace</w:t>
      </w:r>
      <w:r w:rsidR="00692EE5" w:rsidRPr="003F388A">
        <w:rPr>
          <w:rFonts w:cs="Arial"/>
          <w:sz w:val="28"/>
          <w:szCs w:val="28"/>
        </w:rPr>
        <w:t>n</w:t>
      </w:r>
      <w:r w:rsidRPr="003F388A">
        <w:rPr>
          <w:rFonts w:cs="Arial"/>
          <w:sz w:val="28"/>
          <w:szCs w:val="28"/>
        </w:rPr>
        <w:t xml:space="preserve"> valer </w:t>
      </w:r>
      <w:r w:rsidR="00692EE5" w:rsidRPr="003F388A">
        <w:rPr>
          <w:rFonts w:cs="Arial"/>
          <w:sz w:val="28"/>
          <w:szCs w:val="28"/>
        </w:rPr>
        <w:t>los</w:t>
      </w:r>
      <w:r w:rsidRPr="003F388A">
        <w:rPr>
          <w:rFonts w:cs="Arial"/>
          <w:sz w:val="28"/>
          <w:szCs w:val="28"/>
        </w:rPr>
        <w:t xml:space="preserve"> accionante</w:t>
      </w:r>
      <w:r w:rsidR="00692EE5" w:rsidRPr="003F388A">
        <w:rPr>
          <w:rFonts w:cs="Arial"/>
          <w:sz w:val="28"/>
          <w:szCs w:val="28"/>
        </w:rPr>
        <w:t>s</w:t>
      </w:r>
      <w:r w:rsidRPr="003F388A">
        <w:rPr>
          <w:rFonts w:cs="Arial"/>
          <w:sz w:val="28"/>
          <w:szCs w:val="28"/>
        </w:rPr>
        <w:t xml:space="preserve"> son, en síntesis, los siguientes:</w:t>
      </w:r>
    </w:p>
    <w:p w:rsidR="000849A1" w:rsidRPr="003F388A" w:rsidRDefault="000849A1" w:rsidP="000849A1">
      <w:pPr>
        <w:pStyle w:val="corte4fondo"/>
        <w:spacing w:line="276" w:lineRule="auto"/>
        <w:rPr>
          <w:rFonts w:cs="Arial"/>
          <w:sz w:val="28"/>
          <w:szCs w:val="28"/>
        </w:rPr>
      </w:pPr>
    </w:p>
    <w:p w:rsidR="00695F06" w:rsidRPr="003F388A" w:rsidRDefault="00695F06" w:rsidP="000849A1">
      <w:pPr>
        <w:pStyle w:val="corte4fondo"/>
        <w:spacing w:line="276" w:lineRule="auto"/>
        <w:rPr>
          <w:rFonts w:cs="Arial"/>
          <w:b/>
          <w:sz w:val="28"/>
          <w:szCs w:val="28"/>
        </w:rPr>
      </w:pPr>
      <w:r w:rsidRPr="003F388A">
        <w:rPr>
          <w:rFonts w:cs="Arial"/>
          <w:b/>
          <w:sz w:val="28"/>
          <w:szCs w:val="28"/>
        </w:rPr>
        <w:t>a)</w:t>
      </w:r>
      <w:r w:rsidRPr="003F388A">
        <w:rPr>
          <w:rFonts w:cs="Arial"/>
          <w:b/>
          <w:sz w:val="28"/>
          <w:szCs w:val="28"/>
        </w:rPr>
        <w:tab/>
        <w:t>Partido del Trabajo</w:t>
      </w:r>
    </w:p>
    <w:p w:rsidR="00695F06" w:rsidRPr="003F388A" w:rsidRDefault="00695F06" w:rsidP="000849A1">
      <w:pPr>
        <w:pStyle w:val="corte4fondo"/>
        <w:spacing w:line="276" w:lineRule="auto"/>
        <w:rPr>
          <w:rFonts w:cs="Arial"/>
          <w:sz w:val="28"/>
          <w:szCs w:val="28"/>
        </w:rPr>
      </w:pPr>
    </w:p>
    <w:p w:rsidR="000849A1" w:rsidRPr="003F388A" w:rsidRDefault="0064705F" w:rsidP="000849A1">
      <w:pPr>
        <w:pStyle w:val="corte4fondo"/>
        <w:spacing w:line="276" w:lineRule="auto"/>
        <w:ind w:firstLine="0"/>
        <w:rPr>
          <w:rFonts w:cs="Arial"/>
          <w:sz w:val="28"/>
          <w:szCs w:val="28"/>
        </w:rPr>
      </w:pPr>
      <w:r w:rsidRPr="003F388A">
        <w:rPr>
          <w:rFonts w:cs="Arial"/>
          <w:b/>
          <w:sz w:val="28"/>
          <w:szCs w:val="28"/>
        </w:rPr>
        <w:t>6.</w:t>
      </w:r>
      <w:r w:rsidRPr="003F388A">
        <w:rPr>
          <w:rFonts w:cs="Arial"/>
          <w:b/>
          <w:sz w:val="28"/>
          <w:szCs w:val="28"/>
        </w:rPr>
        <w:tab/>
      </w:r>
      <w:r w:rsidR="00695F06" w:rsidRPr="003F388A">
        <w:rPr>
          <w:rFonts w:cs="Arial"/>
          <w:sz w:val="28"/>
          <w:szCs w:val="28"/>
        </w:rPr>
        <w:t>Se transgrede lo dispuesto por el artículo 105, fracción II, párrafo penúltimo, de la Constitución Federal, en el sentido de que las leyes electorales, federal y locales, deberán promulgarse y publicarse, por lo menos, noventa días antes de que inicie el proceso electoral en que vayan a aplicarse y, durante éste, no podrán hacerse modificaciones fundamentales.</w:t>
      </w:r>
    </w:p>
    <w:p w:rsidR="00695F06" w:rsidRPr="003F388A" w:rsidRDefault="00695F06" w:rsidP="000849A1">
      <w:pPr>
        <w:pStyle w:val="corte4fondo"/>
        <w:spacing w:line="276" w:lineRule="auto"/>
        <w:ind w:firstLine="0"/>
        <w:rPr>
          <w:rFonts w:cs="Arial"/>
          <w:sz w:val="28"/>
          <w:szCs w:val="28"/>
        </w:rPr>
      </w:pPr>
    </w:p>
    <w:p w:rsidR="00695F06" w:rsidRPr="003F388A" w:rsidRDefault="00695F06" w:rsidP="000849A1">
      <w:pPr>
        <w:pStyle w:val="corte4fondo"/>
        <w:spacing w:line="276" w:lineRule="auto"/>
        <w:ind w:firstLine="0"/>
        <w:rPr>
          <w:rFonts w:cs="Arial"/>
          <w:sz w:val="28"/>
          <w:szCs w:val="28"/>
        </w:rPr>
      </w:pPr>
      <w:r w:rsidRPr="003F388A">
        <w:rPr>
          <w:rFonts w:cs="Arial"/>
          <w:b/>
          <w:sz w:val="28"/>
          <w:szCs w:val="28"/>
        </w:rPr>
        <w:t>7.</w:t>
      </w:r>
      <w:r w:rsidRPr="003F388A">
        <w:rPr>
          <w:rFonts w:cs="Arial"/>
          <w:sz w:val="28"/>
          <w:szCs w:val="28"/>
        </w:rPr>
        <w:tab/>
        <w:t xml:space="preserve">Conforme al artículo 178, numeral 3, del Código de Elecciones y Participación Ciudadana del Estado de Chiapas, el proceso electoral ordinario inicia en octubre. </w:t>
      </w:r>
      <w:r w:rsidR="000A07D9" w:rsidRPr="003F388A">
        <w:rPr>
          <w:rFonts w:cs="Arial"/>
          <w:sz w:val="28"/>
          <w:szCs w:val="28"/>
        </w:rPr>
        <w:t>E</w:t>
      </w:r>
      <w:r w:rsidRPr="003F388A">
        <w:rPr>
          <w:rFonts w:cs="Arial"/>
          <w:sz w:val="28"/>
          <w:szCs w:val="28"/>
        </w:rPr>
        <w:t xml:space="preserve">l Instituto de Elecciones y Participación Ciudadana declaró </w:t>
      </w:r>
      <w:r w:rsidR="000A07D9" w:rsidRPr="003F388A">
        <w:rPr>
          <w:rFonts w:cs="Arial"/>
          <w:sz w:val="28"/>
          <w:szCs w:val="28"/>
        </w:rPr>
        <w:t xml:space="preserve">formalmente iniciado el proceso electoral dos mil diecisiete - dos mil dieciocho el pasado siete de octubre. A sólo seis </w:t>
      </w:r>
      <w:r w:rsidR="000A07D9" w:rsidRPr="003F388A">
        <w:rPr>
          <w:rFonts w:cs="Arial"/>
          <w:sz w:val="28"/>
          <w:szCs w:val="28"/>
        </w:rPr>
        <w:lastRenderedPageBreak/>
        <w:t>días del inicio del proceso electoral, se emitió el Decreto impugnado, el cual entró en vigor al día siguiente de su publicaci</w:t>
      </w:r>
      <w:r w:rsidR="009F0053" w:rsidRPr="003F388A">
        <w:rPr>
          <w:rFonts w:cs="Arial"/>
          <w:sz w:val="28"/>
          <w:szCs w:val="28"/>
        </w:rPr>
        <w:t>ón.</w:t>
      </w:r>
    </w:p>
    <w:p w:rsidR="000A07D9" w:rsidRPr="003F388A" w:rsidRDefault="000A07D9" w:rsidP="000849A1">
      <w:pPr>
        <w:pStyle w:val="corte4fondo"/>
        <w:spacing w:line="276" w:lineRule="auto"/>
        <w:ind w:firstLine="0"/>
        <w:rPr>
          <w:rFonts w:cs="Arial"/>
          <w:sz w:val="28"/>
          <w:szCs w:val="28"/>
        </w:rPr>
      </w:pPr>
    </w:p>
    <w:p w:rsidR="000A07D9" w:rsidRPr="003F388A" w:rsidRDefault="000A07D9" w:rsidP="002D7917">
      <w:pPr>
        <w:pStyle w:val="corte4fondo"/>
        <w:spacing w:line="276" w:lineRule="auto"/>
        <w:ind w:firstLine="0"/>
        <w:rPr>
          <w:rFonts w:cs="Arial"/>
          <w:sz w:val="28"/>
          <w:szCs w:val="28"/>
        </w:rPr>
      </w:pPr>
      <w:r w:rsidRPr="003F388A">
        <w:rPr>
          <w:rFonts w:cs="Arial"/>
          <w:b/>
          <w:sz w:val="28"/>
          <w:szCs w:val="28"/>
        </w:rPr>
        <w:t>8.</w:t>
      </w:r>
      <w:r w:rsidRPr="003F388A">
        <w:rPr>
          <w:rFonts w:cs="Arial"/>
          <w:sz w:val="28"/>
          <w:szCs w:val="28"/>
        </w:rPr>
        <w:tab/>
      </w:r>
      <w:r w:rsidR="009F0053" w:rsidRPr="003F388A">
        <w:rPr>
          <w:rFonts w:cs="Arial"/>
          <w:sz w:val="28"/>
          <w:szCs w:val="28"/>
        </w:rPr>
        <w:t xml:space="preserve">Lo anterior vulnera los principios constitucionales de legalidad, certeza y seguridad jurídica; sin que pueda argumentar el Congreso Local que no se trata de </w:t>
      </w:r>
      <w:r w:rsidR="001054AE" w:rsidRPr="003F388A">
        <w:rPr>
          <w:rFonts w:cs="Arial"/>
          <w:sz w:val="28"/>
          <w:szCs w:val="28"/>
        </w:rPr>
        <w:t xml:space="preserve">una </w:t>
      </w:r>
      <w:r w:rsidR="009F0053" w:rsidRPr="003F388A">
        <w:rPr>
          <w:rFonts w:cs="Arial"/>
          <w:sz w:val="28"/>
          <w:szCs w:val="28"/>
        </w:rPr>
        <w:t>r</w:t>
      </w:r>
      <w:r w:rsidR="001054AE" w:rsidRPr="003F388A">
        <w:rPr>
          <w:rFonts w:cs="Arial"/>
          <w:sz w:val="28"/>
          <w:szCs w:val="28"/>
        </w:rPr>
        <w:t>eforma</w:t>
      </w:r>
      <w:r w:rsidR="009F0053" w:rsidRPr="003F388A">
        <w:rPr>
          <w:rFonts w:cs="Arial"/>
          <w:sz w:val="28"/>
          <w:szCs w:val="28"/>
        </w:rPr>
        <w:t xml:space="preserve"> </w:t>
      </w:r>
      <w:r w:rsidR="001054AE" w:rsidRPr="003F388A">
        <w:rPr>
          <w:rFonts w:cs="Arial"/>
          <w:sz w:val="28"/>
          <w:szCs w:val="28"/>
        </w:rPr>
        <w:t>sustancial</w:t>
      </w:r>
      <w:r w:rsidR="009F0053" w:rsidRPr="003F388A">
        <w:rPr>
          <w:rFonts w:cs="Arial"/>
          <w:sz w:val="28"/>
          <w:szCs w:val="28"/>
        </w:rPr>
        <w:t xml:space="preserve">, pues </w:t>
      </w:r>
      <w:r w:rsidR="001054AE" w:rsidRPr="003F388A">
        <w:rPr>
          <w:rFonts w:cs="Arial"/>
          <w:sz w:val="28"/>
          <w:szCs w:val="28"/>
        </w:rPr>
        <w:t>impacta en</w:t>
      </w:r>
      <w:r w:rsidR="009F0053" w:rsidRPr="003F388A">
        <w:rPr>
          <w:rFonts w:cs="Arial"/>
          <w:sz w:val="28"/>
          <w:szCs w:val="28"/>
        </w:rPr>
        <w:t xml:space="preserve"> el derecho de los partidos políticos</w:t>
      </w:r>
      <w:r w:rsidR="001054AE" w:rsidRPr="003F388A">
        <w:rPr>
          <w:rFonts w:cs="Arial"/>
          <w:sz w:val="28"/>
          <w:szCs w:val="28"/>
        </w:rPr>
        <w:t xml:space="preserve"> de acceder a financiamiento público, al preverse que, si uno o más municipios de la entidad son declarados zona de desastre, derivado de un fenómeno o catástrofe natural, se eliminará el financiamiento público otorgado a aquéllos por el tiempo que dure la contingencia.</w:t>
      </w:r>
    </w:p>
    <w:p w:rsidR="00FB3D96" w:rsidRPr="003F388A" w:rsidRDefault="00FB3D96" w:rsidP="002D7917">
      <w:pPr>
        <w:pStyle w:val="corte4fondo"/>
        <w:spacing w:line="276" w:lineRule="auto"/>
        <w:ind w:firstLine="0"/>
        <w:rPr>
          <w:rFonts w:cs="Arial"/>
          <w:sz w:val="28"/>
          <w:szCs w:val="28"/>
        </w:rPr>
      </w:pPr>
    </w:p>
    <w:p w:rsidR="002D7917" w:rsidRPr="003F388A" w:rsidRDefault="002D7917" w:rsidP="002D7917">
      <w:pPr>
        <w:pStyle w:val="corte4fondo"/>
        <w:spacing w:line="276" w:lineRule="auto"/>
        <w:ind w:firstLine="0"/>
        <w:rPr>
          <w:rFonts w:cs="Arial"/>
          <w:sz w:val="28"/>
          <w:szCs w:val="28"/>
        </w:rPr>
      </w:pPr>
      <w:r w:rsidRPr="003F388A">
        <w:rPr>
          <w:rFonts w:cs="Arial"/>
          <w:b/>
          <w:spacing w:val="-2"/>
          <w:sz w:val="28"/>
          <w:szCs w:val="28"/>
        </w:rPr>
        <w:t>9.</w:t>
      </w:r>
      <w:r w:rsidRPr="003F388A">
        <w:rPr>
          <w:rFonts w:cs="Arial"/>
          <w:spacing w:val="-2"/>
          <w:sz w:val="28"/>
          <w:szCs w:val="28"/>
        </w:rPr>
        <w:tab/>
        <w:t>Al resolver la acción de i</w:t>
      </w:r>
      <w:r w:rsidR="00ED00CC" w:rsidRPr="003F388A">
        <w:rPr>
          <w:rFonts w:cs="Arial"/>
          <w:spacing w:val="-2"/>
          <w:sz w:val="28"/>
          <w:szCs w:val="28"/>
        </w:rPr>
        <w:t>nconstitucionalidad 11/2015, l</w:t>
      </w:r>
      <w:r w:rsidRPr="003F388A">
        <w:rPr>
          <w:rFonts w:cs="Arial"/>
          <w:spacing w:val="-2"/>
          <w:sz w:val="28"/>
          <w:szCs w:val="28"/>
        </w:rPr>
        <w:t xml:space="preserve">a </w:t>
      </w:r>
      <w:r w:rsidRPr="003F388A">
        <w:rPr>
          <w:rFonts w:cs="Arial"/>
          <w:sz w:val="28"/>
          <w:szCs w:val="28"/>
        </w:rPr>
        <w:t xml:space="preserve">Suprema Corte de Justicia de la Nación definió que, para que la modificación </w:t>
      </w:r>
      <w:r w:rsidR="00ED00CC" w:rsidRPr="003F388A">
        <w:rPr>
          <w:rFonts w:cs="Arial"/>
          <w:sz w:val="28"/>
          <w:szCs w:val="28"/>
        </w:rPr>
        <w:t xml:space="preserve"> </w:t>
      </w:r>
      <w:r w:rsidRPr="003F388A">
        <w:rPr>
          <w:rFonts w:cs="Arial"/>
          <w:sz w:val="28"/>
          <w:szCs w:val="28"/>
        </w:rPr>
        <w:t>se considere sustantiva, debe impactar el alcance de la norma con elementos novedosos que la hagan distinta a la que se encontraba regulada y producir un impacto en el mundo jurídico. En este sentido, la reforma impugnada sí constituye una modificación sustancial y, al haber sido publicada fuera del plazo constitucionalmente establecido, es inválida.</w:t>
      </w:r>
    </w:p>
    <w:p w:rsidR="002D7917" w:rsidRPr="003F388A" w:rsidRDefault="002D7917" w:rsidP="002D7917">
      <w:pPr>
        <w:pStyle w:val="corte4fondo"/>
        <w:spacing w:line="276" w:lineRule="auto"/>
        <w:rPr>
          <w:rFonts w:cs="Arial"/>
          <w:sz w:val="28"/>
          <w:szCs w:val="28"/>
        </w:rPr>
      </w:pPr>
    </w:p>
    <w:p w:rsidR="002D7917" w:rsidRPr="003F388A" w:rsidRDefault="002D7917" w:rsidP="002D7917">
      <w:pPr>
        <w:pStyle w:val="corte4fondo"/>
        <w:spacing w:line="276" w:lineRule="auto"/>
        <w:ind w:firstLine="0"/>
        <w:rPr>
          <w:rFonts w:cs="Arial"/>
          <w:sz w:val="28"/>
          <w:szCs w:val="28"/>
        </w:rPr>
      </w:pPr>
      <w:r w:rsidRPr="003F388A">
        <w:rPr>
          <w:rFonts w:cs="Arial"/>
          <w:b/>
          <w:spacing w:val="-2"/>
          <w:sz w:val="28"/>
          <w:szCs w:val="28"/>
        </w:rPr>
        <w:t>10.</w:t>
      </w:r>
      <w:r w:rsidRPr="003F388A">
        <w:rPr>
          <w:rFonts w:cs="Arial"/>
          <w:spacing w:val="-2"/>
          <w:sz w:val="28"/>
          <w:szCs w:val="28"/>
        </w:rPr>
        <w:tab/>
        <w:t xml:space="preserve">Al </w:t>
      </w:r>
      <w:r w:rsidR="00ED00CC" w:rsidRPr="003F388A">
        <w:rPr>
          <w:rFonts w:cs="Arial"/>
          <w:spacing w:val="-2"/>
          <w:sz w:val="28"/>
          <w:szCs w:val="28"/>
        </w:rPr>
        <w:t>efecto</w:t>
      </w:r>
      <w:r w:rsidRPr="003F388A">
        <w:rPr>
          <w:rFonts w:cs="Arial"/>
          <w:spacing w:val="-2"/>
          <w:sz w:val="28"/>
          <w:szCs w:val="28"/>
        </w:rPr>
        <w:t>, resultan aplicables las jurisprudencias 7/2007, de</w:t>
      </w:r>
      <w:r w:rsidRPr="003F388A">
        <w:rPr>
          <w:rFonts w:cs="Arial"/>
          <w:sz w:val="28"/>
          <w:szCs w:val="28"/>
        </w:rPr>
        <w:t xml:space="preserve"> rubro: “FUNDAMENTACIÓN Y MOTIVACIÓN INDEBIDA. LA TIENEN LOS ACTOS QUE DERIVAN DIRECTA E INMEDIATAMENTE DE OTROS QUE ADOLECEN DE INC</w:t>
      </w:r>
      <w:r w:rsidR="00ED00CC" w:rsidRPr="003F388A">
        <w:rPr>
          <w:rFonts w:cs="Arial"/>
          <w:sz w:val="28"/>
          <w:szCs w:val="28"/>
        </w:rPr>
        <w:t>ONSTITUCIONALIDAD O ILEGALIDAD”</w:t>
      </w:r>
      <w:r w:rsidRPr="003F388A">
        <w:rPr>
          <w:rFonts w:cs="Arial"/>
          <w:sz w:val="28"/>
          <w:szCs w:val="28"/>
        </w:rPr>
        <w:t xml:space="preserve"> y 21/2001, de rubro: “PRINCIPIO DE LEGALIDAD ELECTORAL”.</w:t>
      </w:r>
    </w:p>
    <w:p w:rsidR="002D7917" w:rsidRPr="003F388A" w:rsidRDefault="002D7917" w:rsidP="002D7917">
      <w:pPr>
        <w:pStyle w:val="corte4fondo"/>
        <w:spacing w:line="276" w:lineRule="auto"/>
        <w:rPr>
          <w:rFonts w:cs="Arial"/>
          <w:sz w:val="28"/>
          <w:szCs w:val="28"/>
        </w:rPr>
      </w:pPr>
    </w:p>
    <w:p w:rsidR="002D7917" w:rsidRPr="003F388A" w:rsidRDefault="002D7917" w:rsidP="002D7917">
      <w:pPr>
        <w:pStyle w:val="corte4fondo"/>
        <w:spacing w:line="276" w:lineRule="auto"/>
        <w:ind w:firstLine="0"/>
        <w:rPr>
          <w:rFonts w:cs="Arial"/>
          <w:sz w:val="28"/>
          <w:szCs w:val="28"/>
        </w:rPr>
      </w:pPr>
      <w:r w:rsidRPr="003F388A">
        <w:rPr>
          <w:rFonts w:cs="Arial"/>
          <w:b/>
          <w:sz w:val="28"/>
          <w:szCs w:val="28"/>
        </w:rPr>
        <w:t>11.</w:t>
      </w:r>
      <w:r w:rsidRPr="003F388A">
        <w:rPr>
          <w:rFonts w:cs="Arial"/>
          <w:sz w:val="28"/>
          <w:szCs w:val="28"/>
        </w:rPr>
        <w:tab/>
      </w:r>
      <w:r w:rsidR="00ED00CC" w:rsidRPr="003F388A">
        <w:rPr>
          <w:rFonts w:cs="Arial"/>
          <w:sz w:val="28"/>
          <w:szCs w:val="28"/>
        </w:rPr>
        <w:t>El Decreto impugnado vulnera</w:t>
      </w:r>
      <w:r w:rsidRPr="003F388A">
        <w:rPr>
          <w:rFonts w:cs="Arial"/>
          <w:sz w:val="28"/>
          <w:szCs w:val="28"/>
        </w:rPr>
        <w:t xml:space="preserve"> el derecho constitucional de los partidos a recibir financiamiento público, previsto en los artículos 41 y 116, fracción IV, de la Constitución </w:t>
      </w:r>
      <w:r w:rsidR="00ED00CC" w:rsidRPr="003F388A">
        <w:rPr>
          <w:rFonts w:cs="Arial"/>
          <w:sz w:val="28"/>
          <w:szCs w:val="28"/>
        </w:rPr>
        <w:t>Federal</w:t>
      </w:r>
      <w:r w:rsidRPr="003F388A">
        <w:rPr>
          <w:rFonts w:cs="Arial"/>
          <w:sz w:val="28"/>
          <w:szCs w:val="28"/>
        </w:rPr>
        <w:t xml:space="preserve">, 23, 26, 50 y 51 de la Ley General de Partidos Políticos y 17, apartado B, </w:t>
      </w:r>
      <w:r w:rsidR="00ED00CC" w:rsidRPr="003F388A">
        <w:rPr>
          <w:rFonts w:cs="Arial"/>
          <w:sz w:val="28"/>
          <w:szCs w:val="28"/>
        </w:rPr>
        <w:t>numeral</w:t>
      </w:r>
      <w:r w:rsidRPr="003F388A">
        <w:rPr>
          <w:rFonts w:cs="Arial"/>
          <w:sz w:val="28"/>
          <w:szCs w:val="28"/>
        </w:rPr>
        <w:t xml:space="preserve"> 8, de la Constitución Política del Estado de Chiapas, </w:t>
      </w:r>
      <w:r w:rsidR="00ED00CC" w:rsidRPr="003F388A">
        <w:rPr>
          <w:rFonts w:cs="Arial"/>
          <w:sz w:val="28"/>
          <w:szCs w:val="28"/>
        </w:rPr>
        <w:t>que</w:t>
      </w:r>
      <w:r w:rsidRPr="003F388A">
        <w:rPr>
          <w:rFonts w:cs="Arial"/>
          <w:sz w:val="28"/>
          <w:szCs w:val="28"/>
        </w:rPr>
        <w:t xml:space="preserve"> no </w:t>
      </w:r>
      <w:r w:rsidR="00ED00CC" w:rsidRPr="003F388A">
        <w:rPr>
          <w:rFonts w:cs="Arial"/>
          <w:sz w:val="28"/>
          <w:szCs w:val="28"/>
        </w:rPr>
        <w:t>autorizan</w:t>
      </w:r>
      <w:r w:rsidRPr="003F388A">
        <w:rPr>
          <w:rFonts w:cs="Arial"/>
          <w:sz w:val="28"/>
          <w:szCs w:val="28"/>
        </w:rPr>
        <w:t xml:space="preserve"> algun</w:t>
      </w:r>
      <w:r w:rsidR="00ED00CC" w:rsidRPr="003F388A">
        <w:rPr>
          <w:rFonts w:cs="Arial"/>
          <w:sz w:val="28"/>
          <w:szCs w:val="28"/>
        </w:rPr>
        <w:t>a excepción o cancelación a</w:t>
      </w:r>
      <w:r w:rsidRPr="003F388A">
        <w:rPr>
          <w:rFonts w:cs="Arial"/>
          <w:sz w:val="28"/>
          <w:szCs w:val="28"/>
        </w:rPr>
        <w:t xml:space="preserve">l derecho de los partidos políticos a recibir financiamiento público. </w:t>
      </w:r>
    </w:p>
    <w:p w:rsidR="002D7917" w:rsidRPr="003F388A" w:rsidRDefault="002D7917" w:rsidP="002D7917">
      <w:pPr>
        <w:pStyle w:val="corte4fondo"/>
        <w:spacing w:line="276" w:lineRule="auto"/>
        <w:rPr>
          <w:rFonts w:cs="Arial"/>
          <w:sz w:val="28"/>
          <w:szCs w:val="28"/>
        </w:rPr>
      </w:pPr>
    </w:p>
    <w:p w:rsidR="002D7917" w:rsidRPr="003F388A" w:rsidRDefault="002D7917" w:rsidP="00ED00CC">
      <w:pPr>
        <w:pStyle w:val="corte4fondo"/>
        <w:spacing w:line="276" w:lineRule="auto"/>
        <w:ind w:firstLine="0"/>
        <w:rPr>
          <w:rFonts w:cs="Arial"/>
          <w:sz w:val="28"/>
          <w:szCs w:val="28"/>
        </w:rPr>
      </w:pPr>
      <w:r w:rsidRPr="003F388A">
        <w:rPr>
          <w:rFonts w:cs="Arial"/>
          <w:b/>
          <w:sz w:val="28"/>
          <w:szCs w:val="28"/>
        </w:rPr>
        <w:t>12.</w:t>
      </w:r>
      <w:r w:rsidRPr="003F388A">
        <w:rPr>
          <w:rFonts w:cs="Arial"/>
          <w:sz w:val="28"/>
          <w:szCs w:val="28"/>
        </w:rPr>
        <w:tab/>
      </w:r>
      <w:r w:rsidR="00ED00CC" w:rsidRPr="003F388A">
        <w:rPr>
          <w:rFonts w:cs="Arial"/>
          <w:sz w:val="28"/>
          <w:szCs w:val="28"/>
        </w:rPr>
        <w:t>También vulnera</w:t>
      </w:r>
      <w:r w:rsidRPr="003F388A">
        <w:rPr>
          <w:rFonts w:cs="Arial"/>
          <w:sz w:val="28"/>
          <w:szCs w:val="28"/>
        </w:rPr>
        <w:t>, de forma directa y flagrante, el principio de preeminencia del financiamiento público</w:t>
      </w:r>
      <w:r w:rsidR="00ED00CC" w:rsidRPr="003F388A">
        <w:rPr>
          <w:rFonts w:cs="Arial"/>
          <w:sz w:val="28"/>
          <w:szCs w:val="28"/>
        </w:rPr>
        <w:t xml:space="preserve"> sobre el privado</w:t>
      </w:r>
      <w:r w:rsidRPr="003F388A">
        <w:rPr>
          <w:rFonts w:cs="Arial"/>
          <w:sz w:val="28"/>
          <w:szCs w:val="28"/>
        </w:rPr>
        <w:t xml:space="preserve">, </w:t>
      </w:r>
      <w:r w:rsidR="00ED00CC" w:rsidRPr="003F388A">
        <w:rPr>
          <w:rFonts w:cs="Arial"/>
          <w:sz w:val="28"/>
          <w:szCs w:val="28"/>
        </w:rPr>
        <w:t xml:space="preserve">establecido </w:t>
      </w:r>
      <w:r w:rsidR="00ED00CC" w:rsidRPr="003F388A">
        <w:rPr>
          <w:rFonts w:cs="Arial"/>
          <w:sz w:val="28"/>
          <w:szCs w:val="28"/>
        </w:rPr>
        <w:lastRenderedPageBreak/>
        <w:t>en</w:t>
      </w:r>
      <w:r w:rsidRPr="003F388A">
        <w:rPr>
          <w:rFonts w:cs="Arial"/>
          <w:sz w:val="28"/>
          <w:szCs w:val="28"/>
        </w:rPr>
        <w:t xml:space="preserve"> el artículo 41 de la Constitución </w:t>
      </w:r>
      <w:r w:rsidR="00ED00CC" w:rsidRPr="003F388A">
        <w:rPr>
          <w:rFonts w:cs="Arial"/>
          <w:sz w:val="28"/>
          <w:szCs w:val="28"/>
        </w:rPr>
        <w:t>Federal</w:t>
      </w:r>
      <w:r w:rsidRPr="003F388A">
        <w:rPr>
          <w:rFonts w:cs="Arial"/>
          <w:sz w:val="28"/>
          <w:szCs w:val="28"/>
        </w:rPr>
        <w:t xml:space="preserve">, </w:t>
      </w:r>
      <w:r w:rsidR="00ED00CC" w:rsidRPr="003F388A">
        <w:rPr>
          <w:rFonts w:cs="Arial"/>
          <w:sz w:val="28"/>
          <w:szCs w:val="28"/>
        </w:rPr>
        <w:t>puesto que</w:t>
      </w:r>
      <w:r w:rsidRPr="003F388A">
        <w:rPr>
          <w:rFonts w:cs="Arial"/>
          <w:sz w:val="28"/>
          <w:szCs w:val="28"/>
        </w:rPr>
        <w:t>, al eli</w:t>
      </w:r>
      <w:r w:rsidR="00ED00CC" w:rsidRPr="003F388A">
        <w:rPr>
          <w:rFonts w:cs="Arial"/>
          <w:sz w:val="28"/>
          <w:szCs w:val="28"/>
        </w:rPr>
        <w:t>minar el financiamiento público, derivado de</w:t>
      </w:r>
      <w:r w:rsidRPr="003F388A">
        <w:rPr>
          <w:rFonts w:cs="Arial"/>
          <w:sz w:val="28"/>
          <w:szCs w:val="28"/>
        </w:rPr>
        <w:t xml:space="preserve"> una catástrofe natural, no existe forma lógica ni matemática posible </w:t>
      </w:r>
      <w:r w:rsidR="00ED00CC" w:rsidRPr="003F388A">
        <w:rPr>
          <w:rFonts w:cs="Arial"/>
          <w:sz w:val="28"/>
          <w:szCs w:val="28"/>
        </w:rPr>
        <w:t>de</w:t>
      </w:r>
      <w:r w:rsidRPr="003F388A">
        <w:rPr>
          <w:rFonts w:cs="Arial"/>
          <w:sz w:val="28"/>
          <w:szCs w:val="28"/>
        </w:rPr>
        <w:t xml:space="preserve"> que </w:t>
      </w:r>
      <w:r w:rsidR="00ED00CC" w:rsidRPr="003F388A">
        <w:rPr>
          <w:rFonts w:cs="Arial"/>
          <w:sz w:val="28"/>
          <w:szCs w:val="28"/>
        </w:rPr>
        <w:t>éste</w:t>
      </w:r>
      <w:r w:rsidRPr="003F388A">
        <w:rPr>
          <w:rFonts w:cs="Arial"/>
          <w:sz w:val="28"/>
          <w:szCs w:val="28"/>
        </w:rPr>
        <w:t xml:space="preserve"> prevalezca sobre el privado, lo cual hace imposible la existencia de financiamiento público, privado o de cualquier especie. </w:t>
      </w:r>
      <w:r w:rsidR="002218FE" w:rsidRPr="003F388A">
        <w:rPr>
          <w:rFonts w:cs="Arial"/>
          <w:sz w:val="28"/>
          <w:szCs w:val="28"/>
        </w:rPr>
        <w:t>Ello</w:t>
      </w:r>
      <w:r w:rsidRPr="003F388A">
        <w:rPr>
          <w:rFonts w:cs="Arial"/>
          <w:sz w:val="28"/>
          <w:szCs w:val="28"/>
        </w:rPr>
        <w:t xml:space="preserve"> </w:t>
      </w:r>
      <w:r w:rsidR="00ED00CC" w:rsidRPr="003F388A">
        <w:rPr>
          <w:rFonts w:cs="Arial"/>
          <w:sz w:val="28"/>
          <w:szCs w:val="28"/>
        </w:rPr>
        <w:t>pone</w:t>
      </w:r>
      <w:r w:rsidRPr="003F388A">
        <w:rPr>
          <w:rFonts w:cs="Arial"/>
          <w:sz w:val="28"/>
          <w:szCs w:val="28"/>
        </w:rPr>
        <w:t xml:space="preserve"> en riesgo las actividades y funciones de los partidos políticos, </w:t>
      </w:r>
      <w:r w:rsidR="00ED00CC" w:rsidRPr="003F388A">
        <w:rPr>
          <w:rFonts w:cs="Arial"/>
          <w:sz w:val="28"/>
          <w:szCs w:val="28"/>
        </w:rPr>
        <w:t>que</w:t>
      </w:r>
      <w:r w:rsidRPr="003F388A">
        <w:rPr>
          <w:rFonts w:cs="Arial"/>
          <w:sz w:val="28"/>
          <w:szCs w:val="28"/>
        </w:rPr>
        <w:t xml:space="preserve"> necesitan realizar gastos para el cumplimiento de sus fines</w:t>
      </w:r>
      <w:r w:rsidR="002218FE" w:rsidRPr="003F388A">
        <w:rPr>
          <w:rFonts w:cs="Arial"/>
          <w:sz w:val="28"/>
          <w:szCs w:val="28"/>
        </w:rPr>
        <w:t>.</w:t>
      </w:r>
      <w:r w:rsidRPr="003F388A">
        <w:rPr>
          <w:rFonts w:cs="Arial"/>
          <w:sz w:val="28"/>
          <w:szCs w:val="28"/>
        </w:rPr>
        <w:t xml:space="preserve"> </w:t>
      </w:r>
    </w:p>
    <w:p w:rsidR="002D7917" w:rsidRPr="003F388A" w:rsidRDefault="002D7917" w:rsidP="002D7917">
      <w:pPr>
        <w:pStyle w:val="corte4fondo"/>
        <w:spacing w:line="276" w:lineRule="auto"/>
        <w:rPr>
          <w:rFonts w:cs="Arial"/>
          <w:sz w:val="28"/>
          <w:szCs w:val="28"/>
        </w:rPr>
      </w:pPr>
    </w:p>
    <w:p w:rsidR="002D7917" w:rsidRPr="003F388A" w:rsidRDefault="002218FE" w:rsidP="00ED00CC">
      <w:pPr>
        <w:pStyle w:val="corte4fondo"/>
        <w:spacing w:line="276" w:lineRule="auto"/>
        <w:ind w:firstLine="0"/>
        <w:rPr>
          <w:rFonts w:cs="Arial"/>
          <w:sz w:val="28"/>
          <w:szCs w:val="28"/>
        </w:rPr>
      </w:pPr>
      <w:r w:rsidRPr="003F388A">
        <w:rPr>
          <w:rFonts w:cs="Arial"/>
          <w:b/>
          <w:sz w:val="28"/>
          <w:szCs w:val="28"/>
        </w:rPr>
        <w:t>13</w:t>
      </w:r>
      <w:r w:rsidR="002D7917" w:rsidRPr="003F388A">
        <w:rPr>
          <w:rFonts w:cs="Arial"/>
          <w:b/>
          <w:sz w:val="28"/>
          <w:szCs w:val="28"/>
        </w:rPr>
        <w:t>.</w:t>
      </w:r>
      <w:r w:rsidR="002D7917" w:rsidRPr="003F388A">
        <w:rPr>
          <w:rFonts w:cs="Arial"/>
          <w:b/>
          <w:sz w:val="28"/>
          <w:szCs w:val="28"/>
        </w:rPr>
        <w:tab/>
      </w:r>
      <w:r w:rsidRPr="003F388A">
        <w:rPr>
          <w:rFonts w:cs="Arial"/>
          <w:sz w:val="28"/>
          <w:szCs w:val="28"/>
        </w:rPr>
        <w:t>En apoyo a</w:t>
      </w:r>
      <w:r w:rsidR="002D7917" w:rsidRPr="003F388A">
        <w:rPr>
          <w:rFonts w:cs="Arial"/>
          <w:sz w:val="28"/>
          <w:szCs w:val="28"/>
        </w:rPr>
        <w:t xml:space="preserve"> lo anterior, se cita la tesis P./J. 12/2010</w:t>
      </w:r>
      <w:r w:rsidRPr="003F388A">
        <w:rPr>
          <w:rFonts w:cs="Arial"/>
          <w:sz w:val="28"/>
          <w:szCs w:val="28"/>
        </w:rPr>
        <w:t>, de rubro:</w:t>
      </w:r>
      <w:r w:rsidR="002D7917" w:rsidRPr="003F388A">
        <w:rPr>
          <w:rFonts w:cs="Arial"/>
          <w:sz w:val="28"/>
          <w:szCs w:val="28"/>
        </w:rPr>
        <w:t xml:space="preserve"> “FINANCIAMIENTO. EL PRINCIPIO DE PREEMINENCIA DE ESTE TIPO DE FINANCIAMIENTO SOBRE EL PRIVADO, ES APLICABLE TANTO EN EL ÁMBITO FEDERAL COMO EN EL ESTATAL”.</w:t>
      </w:r>
    </w:p>
    <w:p w:rsidR="00ED00CC" w:rsidRPr="003F388A" w:rsidRDefault="00ED00CC" w:rsidP="00ED00CC">
      <w:pPr>
        <w:pStyle w:val="corte4fondo"/>
        <w:spacing w:line="276" w:lineRule="auto"/>
        <w:ind w:firstLine="0"/>
        <w:rPr>
          <w:rFonts w:cs="Arial"/>
          <w:sz w:val="28"/>
          <w:szCs w:val="28"/>
        </w:rPr>
      </w:pPr>
    </w:p>
    <w:p w:rsidR="002D7917" w:rsidRPr="003F388A" w:rsidRDefault="002218FE" w:rsidP="00ED00CC">
      <w:pPr>
        <w:pStyle w:val="corte4fondo"/>
        <w:spacing w:line="276" w:lineRule="auto"/>
        <w:ind w:firstLine="0"/>
        <w:rPr>
          <w:rFonts w:cs="Arial"/>
          <w:sz w:val="28"/>
          <w:szCs w:val="28"/>
        </w:rPr>
      </w:pPr>
      <w:r w:rsidRPr="003F388A">
        <w:rPr>
          <w:rFonts w:cs="Arial"/>
          <w:b/>
          <w:sz w:val="28"/>
          <w:szCs w:val="28"/>
        </w:rPr>
        <w:t>14</w:t>
      </w:r>
      <w:r w:rsidR="002D7917" w:rsidRPr="003F388A">
        <w:rPr>
          <w:rFonts w:cs="Arial"/>
          <w:b/>
          <w:sz w:val="28"/>
          <w:szCs w:val="28"/>
        </w:rPr>
        <w:t>.</w:t>
      </w:r>
      <w:r w:rsidR="002D7917" w:rsidRPr="003F388A">
        <w:rPr>
          <w:rFonts w:cs="Arial"/>
          <w:sz w:val="28"/>
          <w:szCs w:val="28"/>
        </w:rPr>
        <w:tab/>
        <w:t xml:space="preserve">El derecho constitucional de los partidos a recibir financiamiento público debe interpretarse conforme al principio </w:t>
      </w:r>
      <w:proofErr w:type="spellStart"/>
      <w:r w:rsidR="002D7917" w:rsidRPr="003F388A">
        <w:rPr>
          <w:rFonts w:cs="Arial"/>
          <w:sz w:val="28"/>
          <w:szCs w:val="28"/>
        </w:rPr>
        <w:t>pro</w:t>
      </w:r>
      <w:proofErr w:type="spellEnd"/>
      <w:r w:rsidR="002D7917" w:rsidRPr="003F388A">
        <w:rPr>
          <w:rFonts w:cs="Arial"/>
          <w:sz w:val="28"/>
          <w:szCs w:val="28"/>
        </w:rPr>
        <w:t xml:space="preserve"> persona, </w:t>
      </w:r>
      <w:r w:rsidRPr="003F388A">
        <w:rPr>
          <w:rFonts w:cs="Arial"/>
          <w:sz w:val="28"/>
          <w:szCs w:val="28"/>
        </w:rPr>
        <w:t xml:space="preserve">el cual </w:t>
      </w:r>
      <w:r w:rsidR="002D7917" w:rsidRPr="003F388A">
        <w:rPr>
          <w:rFonts w:cs="Arial"/>
          <w:sz w:val="28"/>
          <w:szCs w:val="28"/>
        </w:rPr>
        <w:t>resulta aplicable a las personas morales. Así, en el caso</w:t>
      </w:r>
      <w:r w:rsidRPr="003F388A">
        <w:rPr>
          <w:rFonts w:cs="Arial"/>
          <w:sz w:val="28"/>
          <w:szCs w:val="28"/>
        </w:rPr>
        <w:t>, se viola el artículo 41, b</w:t>
      </w:r>
      <w:r w:rsidR="002D7917" w:rsidRPr="003F388A">
        <w:rPr>
          <w:rFonts w:cs="Arial"/>
          <w:sz w:val="28"/>
          <w:szCs w:val="28"/>
        </w:rPr>
        <w:t>ase II, en relación con el 116, fracción IV, inciso g), que prevé</w:t>
      </w:r>
      <w:r w:rsidRPr="003F388A">
        <w:rPr>
          <w:rFonts w:cs="Arial"/>
          <w:sz w:val="28"/>
          <w:szCs w:val="28"/>
        </w:rPr>
        <w:t>n</w:t>
      </w:r>
      <w:r w:rsidR="002D7917" w:rsidRPr="003F388A">
        <w:rPr>
          <w:rFonts w:cs="Arial"/>
          <w:sz w:val="28"/>
          <w:szCs w:val="28"/>
        </w:rPr>
        <w:t xml:space="preserve"> </w:t>
      </w:r>
      <w:r w:rsidRPr="003F388A">
        <w:rPr>
          <w:rFonts w:cs="Arial"/>
          <w:sz w:val="28"/>
          <w:szCs w:val="28"/>
        </w:rPr>
        <w:t xml:space="preserve">el </w:t>
      </w:r>
      <w:r w:rsidR="002D7917" w:rsidRPr="003F388A">
        <w:rPr>
          <w:rFonts w:cs="Arial"/>
          <w:sz w:val="28"/>
          <w:szCs w:val="28"/>
        </w:rPr>
        <w:t xml:space="preserve">derecho </w:t>
      </w:r>
      <w:r w:rsidRPr="003F388A">
        <w:rPr>
          <w:rFonts w:cs="Arial"/>
          <w:sz w:val="28"/>
          <w:szCs w:val="28"/>
        </w:rPr>
        <w:t xml:space="preserve">de los partidos políticos a recibir financiamiento, el cual </w:t>
      </w:r>
      <w:r w:rsidR="002D7917" w:rsidRPr="003F388A">
        <w:rPr>
          <w:rFonts w:cs="Arial"/>
          <w:sz w:val="28"/>
          <w:szCs w:val="28"/>
        </w:rPr>
        <w:t xml:space="preserve">no puede afectarse en los términos que pretende el legislador local, </w:t>
      </w:r>
      <w:r w:rsidRPr="003F388A">
        <w:rPr>
          <w:rFonts w:cs="Arial"/>
          <w:sz w:val="28"/>
          <w:szCs w:val="28"/>
        </w:rPr>
        <w:t xml:space="preserve">al no contemplarse </w:t>
      </w:r>
      <w:r w:rsidR="002D7917" w:rsidRPr="003F388A">
        <w:rPr>
          <w:rFonts w:cs="Arial"/>
          <w:sz w:val="28"/>
          <w:szCs w:val="28"/>
        </w:rPr>
        <w:t xml:space="preserve">alguna excepción o caso extraordinario </w:t>
      </w:r>
      <w:r w:rsidRPr="003F388A">
        <w:rPr>
          <w:rFonts w:cs="Arial"/>
          <w:sz w:val="28"/>
          <w:szCs w:val="28"/>
        </w:rPr>
        <w:t>en</w:t>
      </w:r>
      <w:r w:rsidR="002D7917" w:rsidRPr="003F388A">
        <w:rPr>
          <w:rFonts w:cs="Arial"/>
          <w:sz w:val="28"/>
          <w:szCs w:val="28"/>
        </w:rPr>
        <w:t xml:space="preserve"> la Constitución Federal. </w:t>
      </w:r>
    </w:p>
    <w:p w:rsidR="00ED00CC" w:rsidRPr="003F388A" w:rsidRDefault="00ED00CC" w:rsidP="00ED00CC">
      <w:pPr>
        <w:pStyle w:val="corte4fondo"/>
        <w:spacing w:line="276" w:lineRule="auto"/>
        <w:ind w:firstLine="0"/>
        <w:rPr>
          <w:rFonts w:cs="Arial"/>
          <w:sz w:val="28"/>
          <w:szCs w:val="28"/>
        </w:rPr>
      </w:pPr>
    </w:p>
    <w:p w:rsidR="002D7917" w:rsidRPr="003F388A" w:rsidRDefault="002218FE" w:rsidP="00ED00CC">
      <w:pPr>
        <w:pStyle w:val="corte4fondo"/>
        <w:spacing w:line="276" w:lineRule="auto"/>
        <w:ind w:firstLine="0"/>
        <w:rPr>
          <w:rFonts w:cs="Arial"/>
          <w:sz w:val="28"/>
          <w:szCs w:val="28"/>
        </w:rPr>
      </w:pPr>
      <w:r w:rsidRPr="003F388A">
        <w:rPr>
          <w:rFonts w:cs="Arial"/>
          <w:b/>
          <w:sz w:val="28"/>
          <w:szCs w:val="28"/>
        </w:rPr>
        <w:t>15</w:t>
      </w:r>
      <w:r w:rsidR="002D7917" w:rsidRPr="003F388A">
        <w:rPr>
          <w:rFonts w:cs="Arial"/>
          <w:b/>
          <w:sz w:val="28"/>
          <w:szCs w:val="28"/>
        </w:rPr>
        <w:t>.</w:t>
      </w:r>
      <w:r w:rsidR="002D7917" w:rsidRPr="003F388A">
        <w:rPr>
          <w:rFonts w:cs="Arial"/>
          <w:b/>
          <w:sz w:val="28"/>
          <w:szCs w:val="28"/>
        </w:rPr>
        <w:tab/>
      </w:r>
      <w:r w:rsidR="00576758" w:rsidRPr="003F388A">
        <w:rPr>
          <w:rFonts w:cs="Arial"/>
          <w:sz w:val="28"/>
          <w:szCs w:val="28"/>
        </w:rPr>
        <w:t>La reforma del numeral 12 y la adición de los numerales 13 y 14 a</w:t>
      </w:r>
      <w:r w:rsidR="002D7917" w:rsidRPr="003F388A">
        <w:rPr>
          <w:rFonts w:cs="Arial"/>
          <w:sz w:val="28"/>
          <w:szCs w:val="28"/>
        </w:rPr>
        <w:t xml:space="preserve">l artículo 52 del Código de Elecciones y Participación Ciudadana del Estado de </w:t>
      </w:r>
      <w:r w:rsidR="00576758" w:rsidRPr="003F388A">
        <w:rPr>
          <w:rFonts w:cs="Arial"/>
          <w:sz w:val="28"/>
          <w:szCs w:val="28"/>
        </w:rPr>
        <w:t>Chiapas vulnera los principios</w:t>
      </w:r>
      <w:r w:rsidR="002D7917" w:rsidRPr="003F388A">
        <w:rPr>
          <w:rFonts w:cs="Arial"/>
          <w:sz w:val="28"/>
          <w:szCs w:val="28"/>
        </w:rPr>
        <w:t xml:space="preserve"> </w:t>
      </w:r>
      <w:r w:rsidR="00576758" w:rsidRPr="003F388A">
        <w:rPr>
          <w:rFonts w:cs="Arial"/>
          <w:sz w:val="28"/>
          <w:szCs w:val="28"/>
        </w:rPr>
        <w:t>de legalidad, certeza y seguridad jurídica</w:t>
      </w:r>
      <w:r w:rsidR="002D7917" w:rsidRPr="003F388A">
        <w:rPr>
          <w:rFonts w:cs="Arial"/>
          <w:sz w:val="28"/>
          <w:szCs w:val="28"/>
        </w:rPr>
        <w:t>, pues el legislador local,</w:t>
      </w:r>
      <w:r w:rsidR="00576758" w:rsidRPr="003F388A">
        <w:rPr>
          <w:rFonts w:cs="Arial"/>
          <w:sz w:val="28"/>
          <w:szCs w:val="28"/>
        </w:rPr>
        <w:t xml:space="preserve"> al emitir el D</w:t>
      </w:r>
      <w:r w:rsidR="002D7917" w:rsidRPr="003F388A">
        <w:rPr>
          <w:rFonts w:cs="Arial"/>
          <w:sz w:val="28"/>
          <w:szCs w:val="28"/>
        </w:rPr>
        <w:t xml:space="preserve">ecreto </w:t>
      </w:r>
      <w:r w:rsidR="00576758" w:rsidRPr="003F388A">
        <w:rPr>
          <w:rFonts w:cs="Arial"/>
          <w:sz w:val="28"/>
          <w:szCs w:val="28"/>
        </w:rPr>
        <w:t xml:space="preserve">Número </w:t>
      </w:r>
      <w:r w:rsidR="002D7917" w:rsidRPr="003F388A">
        <w:rPr>
          <w:rFonts w:cs="Arial"/>
          <w:sz w:val="28"/>
          <w:szCs w:val="28"/>
        </w:rPr>
        <w:t xml:space="preserve">004, </w:t>
      </w:r>
      <w:r w:rsidR="00576758" w:rsidRPr="003F388A">
        <w:rPr>
          <w:rFonts w:cs="Arial"/>
          <w:sz w:val="28"/>
          <w:szCs w:val="28"/>
        </w:rPr>
        <w:t>modificó</w:t>
      </w:r>
      <w:r w:rsidR="002D7917" w:rsidRPr="003F388A">
        <w:rPr>
          <w:rFonts w:cs="Arial"/>
          <w:sz w:val="28"/>
          <w:szCs w:val="28"/>
        </w:rPr>
        <w:t xml:space="preserve"> radicalmente las reglas aplicables al financiamiento público de</w:t>
      </w:r>
      <w:r w:rsidR="00576758" w:rsidRPr="003F388A">
        <w:rPr>
          <w:rFonts w:cs="Arial"/>
          <w:sz w:val="28"/>
          <w:szCs w:val="28"/>
        </w:rPr>
        <w:t xml:space="preserve"> los partidos políticos a tan só</w:t>
      </w:r>
      <w:r w:rsidR="002D7917" w:rsidRPr="003F388A">
        <w:rPr>
          <w:rFonts w:cs="Arial"/>
          <w:sz w:val="28"/>
          <w:szCs w:val="28"/>
        </w:rPr>
        <w:t xml:space="preserve">lo </w:t>
      </w:r>
      <w:r w:rsidR="00576758" w:rsidRPr="003F388A">
        <w:rPr>
          <w:rFonts w:cs="Arial"/>
          <w:sz w:val="28"/>
          <w:szCs w:val="28"/>
        </w:rPr>
        <w:t>seis</w:t>
      </w:r>
      <w:r w:rsidR="002D7917" w:rsidRPr="003F388A">
        <w:rPr>
          <w:rFonts w:cs="Arial"/>
          <w:sz w:val="28"/>
          <w:szCs w:val="28"/>
        </w:rPr>
        <w:t xml:space="preserve"> días de</w:t>
      </w:r>
      <w:r w:rsidR="00576758" w:rsidRPr="003F388A">
        <w:rPr>
          <w:rFonts w:cs="Arial"/>
          <w:sz w:val="28"/>
          <w:szCs w:val="28"/>
        </w:rPr>
        <w:t>l inicio</w:t>
      </w:r>
      <w:r w:rsidR="002D7917" w:rsidRPr="003F388A">
        <w:rPr>
          <w:rFonts w:cs="Arial"/>
          <w:sz w:val="28"/>
          <w:szCs w:val="28"/>
        </w:rPr>
        <w:t xml:space="preserve"> </w:t>
      </w:r>
      <w:r w:rsidR="00576758" w:rsidRPr="003F388A">
        <w:rPr>
          <w:rFonts w:cs="Arial"/>
          <w:sz w:val="28"/>
          <w:szCs w:val="28"/>
        </w:rPr>
        <w:t>del proceso electoral dos mil diecisiete - dos mil dieciocho</w:t>
      </w:r>
      <w:r w:rsidR="002D7917" w:rsidRPr="003F388A">
        <w:rPr>
          <w:rFonts w:cs="Arial"/>
          <w:sz w:val="28"/>
          <w:szCs w:val="28"/>
        </w:rPr>
        <w:t xml:space="preserve">. </w:t>
      </w:r>
    </w:p>
    <w:p w:rsidR="00ED00CC" w:rsidRPr="003F388A" w:rsidRDefault="00ED00CC" w:rsidP="00ED00CC">
      <w:pPr>
        <w:pStyle w:val="corte4fondo"/>
        <w:spacing w:line="276" w:lineRule="auto"/>
        <w:ind w:firstLine="0"/>
        <w:rPr>
          <w:rFonts w:cs="Arial"/>
          <w:sz w:val="28"/>
          <w:szCs w:val="28"/>
        </w:rPr>
      </w:pPr>
    </w:p>
    <w:p w:rsidR="002D7917" w:rsidRPr="003F388A" w:rsidRDefault="00576758" w:rsidP="00ED00CC">
      <w:pPr>
        <w:pStyle w:val="corte4fondo"/>
        <w:spacing w:line="276" w:lineRule="auto"/>
        <w:ind w:firstLine="0"/>
        <w:rPr>
          <w:rFonts w:cs="Arial"/>
          <w:sz w:val="28"/>
          <w:szCs w:val="28"/>
        </w:rPr>
      </w:pPr>
      <w:r w:rsidRPr="003F388A">
        <w:rPr>
          <w:rFonts w:cs="Arial"/>
          <w:b/>
          <w:sz w:val="28"/>
          <w:szCs w:val="28"/>
        </w:rPr>
        <w:t>16</w:t>
      </w:r>
      <w:r w:rsidR="002D7917" w:rsidRPr="003F388A">
        <w:rPr>
          <w:rFonts w:cs="Arial"/>
          <w:b/>
          <w:sz w:val="28"/>
          <w:szCs w:val="28"/>
        </w:rPr>
        <w:t>.</w:t>
      </w:r>
      <w:r w:rsidR="002D7917" w:rsidRPr="003F388A">
        <w:rPr>
          <w:rFonts w:cs="Arial"/>
          <w:sz w:val="28"/>
          <w:szCs w:val="28"/>
        </w:rPr>
        <w:tab/>
        <w:t>Al cambiar sustancialmente las reglas de financiamiento con tan poco tiempo de anticipación, se coloca a los partidos en</w:t>
      </w:r>
      <w:r w:rsidRPr="003F388A">
        <w:rPr>
          <w:rFonts w:cs="Arial"/>
          <w:sz w:val="28"/>
          <w:szCs w:val="28"/>
        </w:rPr>
        <w:t xml:space="preserve"> estado de indefensión, pues los </w:t>
      </w:r>
      <w:r w:rsidR="002D7917" w:rsidRPr="003F388A">
        <w:rPr>
          <w:rFonts w:cs="Arial"/>
          <w:sz w:val="28"/>
          <w:szCs w:val="28"/>
        </w:rPr>
        <w:t xml:space="preserve">pequeños no pueden buscar financiamiento privado en un margen de tiempo tan reducido, </w:t>
      </w:r>
      <w:r w:rsidRPr="003F388A">
        <w:rPr>
          <w:rFonts w:cs="Arial"/>
          <w:sz w:val="28"/>
          <w:szCs w:val="28"/>
        </w:rPr>
        <w:t>transgrediéndose, en este sentido, los</w:t>
      </w:r>
      <w:r w:rsidR="002D7917" w:rsidRPr="003F388A">
        <w:rPr>
          <w:rFonts w:cs="Arial"/>
          <w:sz w:val="28"/>
          <w:szCs w:val="28"/>
        </w:rPr>
        <w:t xml:space="preserve"> principio de equidad en la contienda</w:t>
      </w:r>
      <w:r w:rsidRPr="003F388A">
        <w:rPr>
          <w:rFonts w:cs="Arial"/>
          <w:sz w:val="28"/>
          <w:szCs w:val="28"/>
        </w:rPr>
        <w:t xml:space="preserve"> y pluralismo político</w:t>
      </w:r>
      <w:r w:rsidR="002D7917" w:rsidRPr="003F388A">
        <w:rPr>
          <w:rFonts w:cs="Arial"/>
          <w:sz w:val="28"/>
          <w:szCs w:val="28"/>
        </w:rPr>
        <w:t xml:space="preserve">, pues los </w:t>
      </w:r>
      <w:r w:rsidRPr="003F388A">
        <w:rPr>
          <w:rFonts w:cs="Arial"/>
          <w:sz w:val="28"/>
          <w:szCs w:val="28"/>
        </w:rPr>
        <w:t>grandes tendrán</w:t>
      </w:r>
      <w:r w:rsidR="002D7917" w:rsidRPr="003F388A">
        <w:rPr>
          <w:rFonts w:cs="Arial"/>
          <w:sz w:val="28"/>
          <w:szCs w:val="28"/>
        </w:rPr>
        <w:t xml:space="preserve"> mayores posibilidades de buscar y alleg</w:t>
      </w:r>
      <w:r w:rsidRPr="003F388A">
        <w:rPr>
          <w:rFonts w:cs="Arial"/>
          <w:sz w:val="28"/>
          <w:szCs w:val="28"/>
        </w:rPr>
        <w:t>arse de financiamiento privado.</w:t>
      </w:r>
    </w:p>
    <w:p w:rsidR="002D7917" w:rsidRPr="003F388A" w:rsidRDefault="00576758" w:rsidP="00ED00CC">
      <w:pPr>
        <w:pStyle w:val="corte4fondo"/>
        <w:spacing w:line="276" w:lineRule="auto"/>
        <w:ind w:firstLine="0"/>
        <w:rPr>
          <w:rFonts w:cs="Arial"/>
          <w:sz w:val="28"/>
          <w:szCs w:val="28"/>
        </w:rPr>
      </w:pPr>
      <w:r w:rsidRPr="003F388A">
        <w:rPr>
          <w:rFonts w:cs="Arial"/>
          <w:b/>
          <w:sz w:val="28"/>
          <w:szCs w:val="28"/>
        </w:rPr>
        <w:lastRenderedPageBreak/>
        <w:t>17</w:t>
      </w:r>
      <w:r w:rsidR="002D7917" w:rsidRPr="003F388A">
        <w:rPr>
          <w:rFonts w:cs="Arial"/>
          <w:b/>
          <w:sz w:val="28"/>
          <w:szCs w:val="28"/>
        </w:rPr>
        <w:t>.</w:t>
      </w:r>
      <w:r w:rsidR="002D7917" w:rsidRPr="003F388A">
        <w:rPr>
          <w:rFonts w:cs="Arial"/>
          <w:sz w:val="28"/>
          <w:szCs w:val="28"/>
        </w:rPr>
        <w:tab/>
      </w:r>
      <w:r w:rsidRPr="003F388A">
        <w:rPr>
          <w:rFonts w:cs="Arial"/>
          <w:sz w:val="28"/>
          <w:szCs w:val="28"/>
        </w:rPr>
        <w:t>El Decreto impugnado</w:t>
      </w:r>
      <w:r w:rsidR="002D7917" w:rsidRPr="003F388A">
        <w:rPr>
          <w:rFonts w:cs="Arial"/>
          <w:sz w:val="28"/>
          <w:szCs w:val="28"/>
        </w:rPr>
        <w:t>, al alterar la fórmula de asignación de</w:t>
      </w:r>
      <w:r w:rsidRPr="003F388A">
        <w:rPr>
          <w:rFonts w:cs="Arial"/>
          <w:sz w:val="28"/>
          <w:szCs w:val="28"/>
        </w:rPr>
        <w:t>l</w:t>
      </w:r>
      <w:r w:rsidR="002D7917" w:rsidRPr="003F388A">
        <w:rPr>
          <w:rFonts w:cs="Arial"/>
          <w:sz w:val="28"/>
          <w:szCs w:val="28"/>
        </w:rPr>
        <w:t xml:space="preserve"> financiamiento público para los partidos políticos conforme a la cual </w:t>
      </w:r>
      <w:r w:rsidRPr="003F388A">
        <w:rPr>
          <w:rFonts w:cs="Arial"/>
          <w:sz w:val="28"/>
          <w:szCs w:val="28"/>
        </w:rPr>
        <w:t>éste</w:t>
      </w:r>
      <w:r w:rsidR="002D7917" w:rsidRPr="003F388A">
        <w:rPr>
          <w:rFonts w:cs="Arial"/>
          <w:sz w:val="28"/>
          <w:szCs w:val="28"/>
        </w:rPr>
        <w:t xml:space="preserve"> es calculado y</w:t>
      </w:r>
      <w:r w:rsidRPr="003F388A">
        <w:rPr>
          <w:rFonts w:cs="Arial"/>
          <w:sz w:val="28"/>
          <w:szCs w:val="28"/>
        </w:rPr>
        <w:t xml:space="preserve"> etiquetado de manera anual, violenta los artículos 41 y 116</w:t>
      </w:r>
      <w:r w:rsidR="002D7917" w:rsidRPr="003F388A">
        <w:rPr>
          <w:rFonts w:cs="Arial"/>
          <w:sz w:val="28"/>
          <w:szCs w:val="28"/>
        </w:rPr>
        <w:t xml:space="preserve"> de la Constitución </w:t>
      </w:r>
      <w:r w:rsidRPr="003F388A">
        <w:rPr>
          <w:rFonts w:cs="Arial"/>
          <w:sz w:val="28"/>
          <w:szCs w:val="28"/>
        </w:rPr>
        <w:t xml:space="preserve">Federal y 26, 50 y 51 de la Ley General de Partidos Políticos, </w:t>
      </w:r>
      <w:r w:rsidR="00CD12BB" w:rsidRPr="003F388A">
        <w:rPr>
          <w:rFonts w:cs="Arial"/>
          <w:sz w:val="28"/>
          <w:szCs w:val="28"/>
        </w:rPr>
        <w:t>puesto que se autoriza</w:t>
      </w:r>
      <w:r w:rsidRPr="003F388A">
        <w:rPr>
          <w:rFonts w:cs="Arial"/>
          <w:sz w:val="28"/>
          <w:szCs w:val="28"/>
        </w:rPr>
        <w:t xml:space="preserve"> la afectación de</w:t>
      </w:r>
      <w:r w:rsidR="002D7917" w:rsidRPr="003F388A">
        <w:rPr>
          <w:rFonts w:cs="Arial"/>
          <w:sz w:val="28"/>
          <w:szCs w:val="28"/>
        </w:rPr>
        <w:t xml:space="preserve"> una partida presupuestal para destinarla a </w:t>
      </w:r>
      <w:r w:rsidR="00CD12BB" w:rsidRPr="003F388A">
        <w:rPr>
          <w:rFonts w:cs="Arial"/>
          <w:sz w:val="28"/>
          <w:szCs w:val="28"/>
        </w:rPr>
        <w:t xml:space="preserve">otros </w:t>
      </w:r>
      <w:r w:rsidR="002D7917" w:rsidRPr="003F388A">
        <w:rPr>
          <w:rFonts w:cs="Arial"/>
          <w:sz w:val="28"/>
          <w:szCs w:val="28"/>
        </w:rPr>
        <w:t xml:space="preserve">fines distintos a los originalmente previstos y etiquetados. </w:t>
      </w:r>
    </w:p>
    <w:p w:rsidR="00ED00CC" w:rsidRPr="003F388A" w:rsidRDefault="00ED00CC" w:rsidP="00ED00CC">
      <w:pPr>
        <w:pStyle w:val="corte4fondo"/>
        <w:spacing w:line="276" w:lineRule="auto"/>
        <w:ind w:firstLine="0"/>
        <w:rPr>
          <w:rFonts w:cs="Arial"/>
          <w:sz w:val="28"/>
          <w:szCs w:val="28"/>
        </w:rPr>
      </w:pPr>
    </w:p>
    <w:p w:rsidR="002D7917" w:rsidRPr="003F388A" w:rsidRDefault="00CD12BB" w:rsidP="00ED00CC">
      <w:pPr>
        <w:pStyle w:val="corte4fondo"/>
        <w:spacing w:line="276" w:lineRule="auto"/>
        <w:ind w:firstLine="0"/>
        <w:rPr>
          <w:rFonts w:cs="Arial"/>
          <w:sz w:val="28"/>
          <w:szCs w:val="28"/>
        </w:rPr>
      </w:pPr>
      <w:r w:rsidRPr="003F388A">
        <w:rPr>
          <w:rFonts w:cs="Arial"/>
          <w:b/>
          <w:sz w:val="28"/>
          <w:szCs w:val="28"/>
        </w:rPr>
        <w:t>18</w:t>
      </w:r>
      <w:r w:rsidR="002D7917" w:rsidRPr="003F388A">
        <w:rPr>
          <w:rFonts w:cs="Arial"/>
          <w:b/>
          <w:sz w:val="28"/>
          <w:szCs w:val="28"/>
        </w:rPr>
        <w:t>.</w:t>
      </w:r>
      <w:r w:rsidRPr="003F388A">
        <w:rPr>
          <w:rFonts w:cs="Arial"/>
          <w:sz w:val="28"/>
          <w:szCs w:val="28"/>
        </w:rPr>
        <w:tab/>
        <w:t>L</w:t>
      </w:r>
      <w:r w:rsidR="002D7917" w:rsidRPr="003F388A">
        <w:rPr>
          <w:rFonts w:cs="Arial"/>
          <w:sz w:val="28"/>
          <w:szCs w:val="28"/>
        </w:rPr>
        <w:t xml:space="preserve">a Suprema Corte </w:t>
      </w:r>
      <w:r w:rsidRPr="003F388A">
        <w:rPr>
          <w:rFonts w:cs="Arial"/>
          <w:sz w:val="28"/>
          <w:szCs w:val="28"/>
        </w:rPr>
        <w:t>de Justicia de la N</w:t>
      </w:r>
      <w:r w:rsidR="002D7917" w:rsidRPr="003F388A">
        <w:rPr>
          <w:rFonts w:cs="Arial"/>
          <w:sz w:val="28"/>
          <w:szCs w:val="28"/>
        </w:rPr>
        <w:t xml:space="preserve">ación, </w:t>
      </w:r>
      <w:r w:rsidRPr="003F388A">
        <w:rPr>
          <w:rFonts w:cs="Arial"/>
          <w:sz w:val="28"/>
          <w:szCs w:val="28"/>
        </w:rPr>
        <w:t>al resolver</w:t>
      </w:r>
      <w:r w:rsidR="002D7917" w:rsidRPr="003F388A">
        <w:rPr>
          <w:rFonts w:cs="Arial"/>
          <w:sz w:val="28"/>
          <w:szCs w:val="28"/>
        </w:rPr>
        <w:t xml:space="preserve"> la acción de inconstitucionalidad 50/2017, </w:t>
      </w:r>
      <w:r w:rsidRPr="003F388A">
        <w:rPr>
          <w:rFonts w:cs="Arial"/>
          <w:sz w:val="28"/>
          <w:szCs w:val="28"/>
        </w:rPr>
        <w:t xml:space="preserve">se pronunció </w:t>
      </w:r>
      <w:r w:rsidR="002D7917" w:rsidRPr="003F388A">
        <w:rPr>
          <w:rFonts w:cs="Arial"/>
          <w:sz w:val="28"/>
          <w:szCs w:val="28"/>
        </w:rPr>
        <w:t xml:space="preserve">en el sentido de que </w:t>
      </w:r>
      <w:r w:rsidR="00F43010" w:rsidRPr="003F388A">
        <w:rPr>
          <w:rFonts w:cs="Arial"/>
          <w:sz w:val="28"/>
          <w:szCs w:val="28"/>
        </w:rPr>
        <w:t>los recursos de los partidos políticos están</w:t>
      </w:r>
      <w:r w:rsidR="002D7917" w:rsidRPr="003F388A">
        <w:rPr>
          <w:rFonts w:cs="Arial"/>
          <w:sz w:val="28"/>
          <w:szCs w:val="28"/>
        </w:rPr>
        <w:t xml:space="preserve"> </w:t>
      </w:r>
      <w:r w:rsidR="00F43010" w:rsidRPr="003F388A">
        <w:rPr>
          <w:rFonts w:cs="Arial"/>
          <w:sz w:val="28"/>
          <w:szCs w:val="28"/>
        </w:rPr>
        <w:t>etiquetados, por lo que no pueden utiliz</w:t>
      </w:r>
      <w:r w:rsidR="002D7917" w:rsidRPr="003F388A">
        <w:rPr>
          <w:rFonts w:cs="Arial"/>
          <w:sz w:val="28"/>
          <w:szCs w:val="28"/>
        </w:rPr>
        <w:t>arse para fines distintos</w:t>
      </w:r>
      <w:r w:rsidR="00F43010" w:rsidRPr="003F388A">
        <w:rPr>
          <w:rFonts w:cs="Arial"/>
          <w:sz w:val="28"/>
          <w:szCs w:val="28"/>
        </w:rPr>
        <w:t>;</w:t>
      </w:r>
      <w:r w:rsidR="002D7917" w:rsidRPr="003F388A">
        <w:rPr>
          <w:rFonts w:cs="Arial"/>
          <w:sz w:val="28"/>
          <w:szCs w:val="28"/>
        </w:rPr>
        <w:t xml:space="preserve"> razón por la cual </w:t>
      </w:r>
      <w:r w:rsidR="00F43010" w:rsidRPr="003F388A">
        <w:rPr>
          <w:rFonts w:cs="Arial"/>
          <w:sz w:val="28"/>
          <w:szCs w:val="28"/>
        </w:rPr>
        <w:t>el Decreto impugnado</w:t>
      </w:r>
      <w:r w:rsidR="002D7917" w:rsidRPr="003F388A">
        <w:rPr>
          <w:rFonts w:cs="Arial"/>
          <w:sz w:val="28"/>
          <w:szCs w:val="28"/>
        </w:rPr>
        <w:t xml:space="preserve"> resulta inconstitucional y genera incertidumbre, </w:t>
      </w:r>
      <w:r w:rsidR="00F43010" w:rsidRPr="003F388A">
        <w:rPr>
          <w:rFonts w:cs="Arial"/>
          <w:sz w:val="28"/>
          <w:szCs w:val="28"/>
        </w:rPr>
        <w:t>máxime que la situación que regula -</w:t>
      </w:r>
      <w:r w:rsidR="002D7917" w:rsidRPr="003F388A">
        <w:rPr>
          <w:rFonts w:cs="Arial"/>
          <w:sz w:val="28"/>
          <w:szCs w:val="28"/>
        </w:rPr>
        <w:t>desastres naturales</w:t>
      </w:r>
      <w:r w:rsidR="00F43010" w:rsidRPr="003F388A">
        <w:rPr>
          <w:rFonts w:cs="Arial"/>
          <w:sz w:val="28"/>
          <w:szCs w:val="28"/>
        </w:rPr>
        <w:t>-</w:t>
      </w:r>
      <w:r w:rsidR="002D7917" w:rsidRPr="003F388A">
        <w:rPr>
          <w:rFonts w:cs="Arial"/>
          <w:sz w:val="28"/>
          <w:szCs w:val="28"/>
        </w:rPr>
        <w:t xml:space="preserve"> es impredecible.</w:t>
      </w:r>
    </w:p>
    <w:p w:rsidR="00ED00CC" w:rsidRPr="003F388A" w:rsidRDefault="00ED00CC" w:rsidP="00ED00CC">
      <w:pPr>
        <w:pStyle w:val="corte4fondo"/>
        <w:spacing w:line="276" w:lineRule="auto"/>
        <w:ind w:firstLine="0"/>
        <w:rPr>
          <w:rFonts w:cs="Arial"/>
          <w:sz w:val="28"/>
          <w:szCs w:val="28"/>
        </w:rPr>
      </w:pPr>
    </w:p>
    <w:p w:rsidR="002D7917" w:rsidRPr="003F388A" w:rsidRDefault="00F43010" w:rsidP="00ED00CC">
      <w:pPr>
        <w:pStyle w:val="corte4fondo"/>
        <w:spacing w:line="276" w:lineRule="auto"/>
        <w:ind w:firstLine="0"/>
        <w:rPr>
          <w:rFonts w:cs="Arial"/>
          <w:sz w:val="28"/>
          <w:szCs w:val="28"/>
        </w:rPr>
      </w:pPr>
      <w:r w:rsidRPr="003F388A">
        <w:rPr>
          <w:rFonts w:cs="Arial"/>
          <w:b/>
          <w:sz w:val="28"/>
          <w:szCs w:val="28"/>
        </w:rPr>
        <w:t>19</w:t>
      </w:r>
      <w:r w:rsidR="002D7917" w:rsidRPr="003F388A">
        <w:rPr>
          <w:rFonts w:cs="Arial"/>
          <w:b/>
          <w:sz w:val="28"/>
          <w:szCs w:val="28"/>
        </w:rPr>
        <w:t>.</w:t>
      </w:r>
      <w:r w:rsidR="002D7917" w:rsidRPr="003F388A">
        <w:rPr>
          <w:rFonts w:cs="Arial"/>
          <w:sz w:val="28"/>
          <w:szCs w:val="28"/>
        </w:rPr>
        <w:tab/>
      </w:r>
      <w:r w:rsidRPr="003F388A">
        <w:rPr>
          <w:rFonts w:cs="Arial"/>
          <w:sz w:val="28"/>
          <w:szCs w:val="28"/>
        </w:rPr>
        <w:t>La eliminac</w:t>
      </w:r>
      <w:r w:rsidR="002D7917" w:rsidRPr="003F388A">
        <w:rPr>
          <w:rFonts w:cs="Arial"/>
          <w:sz w:val="28"/>
          <w:szCs w:val="28"/>
        </w:rPr>
        <w:t>ión del financiamiento con moti</w:t>
      </w:r>
      <w:r w:rsidRPr="003F388A">
        <w:rPr>
          <w:rFonts w:cs="Arial"/>
          <w:sz w:val="28"/>
          <w:szCs w:val="28"/>
        </w:rPr>
        <w:t>vo de desastres naturales vulner</w:t>
      </w:r>
      <w:r w:rsidR="002D7917" w:rsidRPr="003F388A">
        <w:rPr>
          <w:rFonts w:cs="Arial"/>
          <w:sz w:val="28"/>
          <w:szCs w:val="28"/>
        </w:rPr>
        <w:t>a el derecho de los partidos a recibir financiamiento</w:t>
      </w:r>
      <w:r w:rsidRPr="003F388A">
        <w:rPr>
          <w:rFonts w:cs="Arial"/>
          <w:sz w:val="28"/>
          <w:szCs w:val="28"/>
        </w:rPr>
        <w:t>;</w:t>
      </w:r>
      <w:r w:rsidR="002D7917" w:rsidRPr="003F388A">
        <w:rPr>
          <w:rFonts w:cs="Arial"/>
          <w:sz w:val="28"/>
          <w:szCs w:val="28"/>
        </w:rPr>
        <w:t xml:space="preserve"> pone en peligro el deber </w:t>
      </w:r>
      <w:r w:rsidRPr="003F388A">
        <w:rPr>
          <w:rFonts w:cs="Arial"/>
          <w:sz w:val="28"/>
          <w:szCs w:val="28"/>
        </w:rPr>
        <w:t>que tienen</w:t>
      </w:r>
      <w:r w:rsidR="002D7917" w:rsidRPr="003F388A">
        <w:rPr>
          <w:rFonts w:cs="Arial"/>
          <w:sz w:val="28"/>
          <w:szCs w:val="28"/>
        </w:rPr>
        <w:t xml:space="preserve"> de realizar actividades ordinarias permanentes para cumplir su</w:t>
      </w:r>
      <w:r w:rsidRPr="003F388A">
        <w:rPr>
          <w:rFonts w:cs="Arial"/>
          <w:sz w:val="28"/>
          <w:szCs w:val="28"/>
        </w:rPr>
        <w:t xml:space="preserve"> fin constitucional;</w:t>
      </w:r>
      <w:r w:rsidR="002D7917" w:rsidRPr="003F388A">
        <w:rPr>
          <w:rFonts w:cs="Arial"/>
          <w:sz w:val="28"/>
          <w:szCs w:val="28"/>
        </w:rPr>
        <w:t xml:space="preserve"> limita las condiciones para el </w:t>
      </w:r>
      <w:r w:rsidRPr="003F388A">
        <w:rPr>
          <w:rFonts w:cs="Arial"/>
          <w:sz w:val="28"/>
          <w:szCs w:val="28"/>
        </w:rPr>
        <w:t xml:space="preserve">debido </w:t>
      </w:r>
      <w:r w:rsidR="002D7917" w:rsidRPr="003F388A">
        <w:rPr>
          <w:rFonts w:cs="Arial"/>
          <w:sz w:val="28"/>
          <w:szCs w:val="28"/>
        </w:rPr>
        <w:t>ejercicio de los derechos de asociación</w:t>
      </w:r>
      <w:r w:rsidRPr="003F388A">
        <w:rPr>
          <w:rFonts w:cs="Arial"/>
          <w:sz w:val="28"/>
          <w:szCs w:val="28"/>
        </w:rPr>
        <w:t>;</w:t>
      </w:r>
      <w:r w:rsidR="002D7917" w:rsidRPr="003F388A">
        <w:rPr>
          <w:rFonts w:cs="Arial"/>
          <w:sz w:val="28"/>
          <w:szCs w:val="28"/>
        </w:rPr>
        <w:t xml:space="preserve"> se aparta de las bases establecidas en la Constitución Federal</w:t>
      </w:r>
      <w:r w:rsidRPr="003F388A">
        <w:rPr>
          <w:rFonts w:cs="Arial"/>
          <w:sz w:val="28"/>
          <w:szCs w:val="28"/>
        </w:rPr>
        <w:t>;</w:t>
      </w:r>
      <w:r w:rsidR="002D7917" w:rsidRPr="003F388A">
        <w:rPr>
          <w:rFonts w:cs="Arial"/>
          <w:sz w:val="28"/>
          <w:szCs w:val="28"/>
        </w:rPr>
        <w:t xml:space="preserve"> y deja de atender lo dispuesto en la Ley</w:t>
      </w:r>
      <w:r w:rsidRPr="003F388A">
        <w:rPr>
          <w:rFonts w:cs="Arial"/>
          <w:sz w:val="28"/>
          <w:szCs w:val="28"/>
        </w:rPr>
        <w:t xml:space="preserve"> General de Partidos Políticos.</w:t>
      </w:r>
    </w:p>
    <w:p w:rsidR="00ED00CC" w:rsidRPr="003F388A" w:rsidRDefault="00ED00CC" w:rsidP="00ED00CC">
      <w:pPr>
        <w:pStyle w:val="corte4fondo"/>
        <w:spacing w:line="276" w:lineRule="auto"/>
        <w:ind w:firstLine="0"/>
        <w:rPr>
          <w:rFonts w:cs="Arial"/>
          <w:sz w:val="28"/>
          <w:szCs w:val="28"/>
        </w:rPr>
      </w:pPr>
    </w:p>
    <w:p w:rsidR="002D7917" w:rsidRPr="003F388A" w:rsidRDefault="00F43010" w:rsidP="00ED00CC">
      <w:pPr>
        <w:pStyle w:val="corte4fondo"/>
        <w:spacing w:line="276" w:lineRule="auto"/>
        <w:ind w:firstLine="0"/>
        <w:rPr>
          <w:rFonts w:cs="Arial"/>
          <w:sz w:val="28"/>
          <w:szCs w:val="28"/>
        </w:rPr>
      </w:pPr>
      <w:r w:rsidRPr="003F388A">
        <w:rPr>
          <w:rFonts w:cs="Arial"/>
          <w:b/>
          <w:sz w:val="28"/>
          <w:szCs w:val="28"/>
        </w:rPr>
        <w:t>20</w:t>
      </w:r>
      <w:r w:rsidR="002D7917" w:rsidRPr="003F388A">
        <w:rPr>
          <w:rFonts w:cs="Arial"/>
          <w:b/>
          <w:sz w:val="28"/>
          <w:szCs w:val="28"/>
        </w:rPr>
        <w:t>.</w:t>
      </w:r>
      <w:r w:rsidR="002D7917" w:rsidRPr="003F388A">
        <w:rPr>
          <w:rFonts w:cs="Arial"/>
          <w:sz w:val="28"/>
          <w:szCs w:val="28"/>
        </w:rPr>
        <w:tab/>
        <w:t xml:space="preserve">Existe una antinomia entre los </w:t>
      </w:r>
      <w:r w:rsidRPr="003F388A">
        <w:rPr>
          <w:rFonts w:cs="Arial"/>
          <w:sz w:val="28"/>
          <w:szCs w:val="28"/>
        </w:rPr>
        <w:t xml:space="preserve">numerales, materia del Decreto impugnado, </w:t>
      </w:r>
      <w:r w:rsidR="002D7917" w:rsidRPr="003F388A">
        <w:rPr>
          <w:rFonts w:cs="Arial"/>
          <w:sz w:val="28"/>
          <w:szCs w:val="28"/>
        </w:rPr>
        <w:t>y el numeral 8 del artículo 52 del Código de Elecciones y Participación Ciudadana del Estado de Chiapas, que ya prevé una excepción tratándose del cálculo y determinación del financiamiento público a partidos</w:t>
      </w:r>
      <w:r w:rsidRPr="003F388A">
        <w:rPr>
          <w:rFonts w:cs="Arial"/>
          <w:sz w:val="28"/>
          <w:szCs w:val="28"/>
        </w:rPr>
        <w:t xml:space="preserve"> políticos</w:t>
      </w:r>
      <w:r w:rsidR="002D7917" w:rsidRPr="003F388A">
        <w:rPr>
          <w:rFonts w:cs="Arial"/>
          <w:sz w:val="28"/>
          <w:szCs w:val="28"/>
        </w:rPr>
        <w:t xml:space="preserve">, pero establece claramente que ninguna afectación será aplicable en procesos electorales locales. </w:t>
      </w:r>
    </w:p>
    <w:p w:rsidR="00ED00CC" w:rsidRPr="003F388A" w:rsidRDefault="00ED00CC" w:rsidP="00ED00CC">
      <w:pPr>
        <w:pStyle w:val="corte4fondo"/>
        <w:spacing w:line="276" w:lineRule="auto"/>
        <w:ind w:firstLine="0"/>
        <w:rPr>
          <w:rFonts w:cs="Arial"/>
          <w:sz w:val="28"/>
          <w:szCs w:val="28"/>
        </w:rPr>
      </w:pPr>
    </w:p>
    <w:p w:rsidR="00096DD8" w:rsidRPr="003F388A" w:rsidRDefault="00096DD8" w:rsidP="00096DD8">
      <w:pPr>
        <w:pStyle w:val="corte4fondo"/>
        <w:spacing w:line="276" w:lineRule="auto"/>
        <w:rPr>
          <w:rFonts w:cs="Arial"/>
          <w:b/>
          <w:sz w:val="28"/>
          <w:szCs w:val="28"/>
        </w:rPr>
      </w:pPr>
      <w:r w:rsidRPr="003F388A">
        <w:rPr>
          <w:rFonts w:cs="Arial"/>
          <w:b/>
          <w:sz w:val="28"/>
          <w:szCs w:val="28"/>
        </w:rPr>
        <w:t>b)</w:t>
      </w:r>
      <w:r w:rsidRPr="003F388A">
        <w:rPr>
          <w:rFonts w:cs="Arial"/>
          <w:b/>
          <w:sz w:val="28"/>
          <w:szCs w:val="28"/>
        </w:rPr>
        <w:tab/>
        <w:t>Partido de la Revolución Democrática</w:t>
      </w:r>
    </w:p>
    <w:p w:rsidR="00096DD8" w:rsidRPr="003F388A" w:rsidRDefault="00096DD8" w:rsidP="00994D1D">
      <w:pPr>
        <w:pStyle w:val="corte4fondo"/>
        <w:spacing w:line="276" w:lineRule="auto"/>
        <w:ind w:firstLine="0"/>
        <w:rPr>
          <w:rFonts w:cs="Arial"/>
          <w:sz w:val="28"/>
          <w:szCs w:val="28"/>
        </w:rPr>
      </w:pPr>
    </w:p>
    <w:p w:rsidR="00994D1D" w:rsidRPr="003F388A" w:rsidRDefault="00B40CB8" w:rsidP="00994D1D">
      <w:pPr>
        <w:spacing w:line="276" w:lineRule="auto"/>
        <w:jc w:val="both"/>
        <w:rPr>
          <w:rFonts w:ascii="Arial" w:hAnsi="Arial" w:cs="Arial"/>
          <w:sz w:val="28"/>
          <w:szCs w:val="28"/>
        </w:rPr>
      </w:pPr>
      <w:r w:rsidRPr="003F388A">
        <w:rPr>
          <w:rFonts w:ascii="Arial" w:hAnsi="Arial" w:cs="Arial"/>
          <w:b/>
          <w:sz w:val="28"/>
          <w:szCs w:val="28"/>
        </w:rPr>
        <w:t>21.</w:t>
      </w:r>
      <w:r w:rsidRPr="003F388A">
        <w:rPr>
          <w:rFonts w:ascii="Arial" w:hAnsi="Arial" w:cs="Arial"/>
          <w:sz w:val="28"/>
          <w:szCs w:val="28"/>
        </w:rPr>
        <w:tab/>
      </w:r>
      <w:r w:rsidR="00994D1D" w:rsidRPr="003F388A">
        <w:rPr>
          <w:rFonts w:ascii="Arial" w:hAnsi="Arial" w:cs="Arial"/>
          <w:sz w:val="28"/>
          <w:szCs w:val="28"/>
        </w:rPr>
        <w:t xml:space="preserve">La reforma al numeral 12 y la adición de los numerales 13 y 14 al artículo 52 del Código de Elecciones y Participación Ciudadana del Estado de Chiapas violan lo dispuesto por el artículo 105, fracción II, párrafo penúltimo, de la Constitución Federal. Al haberse publicado y entrado en vigor una vez iniciado el proceso electoral, contravienen el </w:t>
      </w:r>
      <w:r w:rsidR="00994D1D" w:rsidRPr="003F388A">
        <w:rPr>
          <w:rFonts w:ascii="Arial" w:hAnsi="Arial" w:cs="Arial"/>
          <w:sz w:val="28"/>
          <w:szCs w:val="28"/>
        </w:rPr>
        <w:lastRenderedPageBreak/>
        <w:t>principio de certeza electoral, pues implican una modificación legal fundamental, al “eliminar” el financiamiento público a los partidos políticos bajo conceptos vagos e imprecisos y hacer depender tal determinación del tiempo que dure la “contingencia” derivada de un fenómeno o catástrofe natural.</w:t>
      </w:r>
    </w:p>
    <w:p w:rsidR="00994D1D" w:rsidRPr="003F388A" w:rsidRDefault="00994D1D" w:rsidP="00994D1D">
      <w:pPr>
        <w:spacing w:line="276" w:lineRule="auto"/>
        <w:jc w:val="both"/>
        <w:rPr>
          <w:rFonts w:ascii="Arial" w:hAnsi="Arial" w:cs="Arial"/>
          <w:sz w:val="28"/>
          <w:szCs w:val="28"/>
        </w:rPr>
      </w:pPr>
    </w:p>
    <w:p w:rsidR="00994D1D" w:rsidRPr="003F388A" w:rsidRDefault="00994D1D" w:rsidP="00994D1D">
      <w:pPr>
        <w:spacing w:line="276" w:lineRule="auto"/>
        <w:jc w:val="both"/>
        <w:rPr>
          <w:rFonts w:ascii="Arial" w:hAnsi="Arial" w:cs="Arial"/>
          <w:sz w:val="28"/>
          <w:szCs w:val="28"/>
        </w:rPr>
      </w:pPr>
      <w:r w:rsidRPr="003F388A">
        <w:rPr>
          <w:rFonts w:ascii="Arial" w:hAnsi="Arial" w:cs="Arial"/>
          <w:b/>
          <w:sz w:val="28"/>
          <w:szCs w:val="28"/>
        </w:rPr>
        <w:t>22.</w:t>
      </w:r>
      <w:r w:rsidRPr="003F388A">
        <w:rPr>
          <w:rFonts w:ascii="Arial" w:hAnsi="Arial" w:cs="Arial"/>
          <w:sz w:val="28"/>
          <w:szCs w:val="28"/>
        </w:rPr>
        <w:tab/>
        <w:t xml:space="preserve">El Decreto impugnado supedita las reglas sobre control y origen del financiamiento de la decisión del Instituto Electoral Estatal; sin embargo, éste debe sujetar su actuación a las bases previstas en la Constitución Federal y las leyes generales, las cuales no autorizan la “eliminación” del financiamiento público, sino que, por el contrario, establecen principios como el de la preeminencia del financiamiento público sobre el privado. </w:t>
      </w:r>
    </w:p>
    <w:p w:rsidR="00994D1D" w:rsidRPr="003F388A" w:rsidRDefault="00994D1D" w:rsidP="00994D1D">
      <w:pPr>
        <w:spacing w:line="276" w:lineRule="auto"/>
        <w:jc w:val="both"/>
        <w:rPr>
          <w:rFonts w:ascii="Arial" w:hAnsi="Arial" w:cs="Arial"/>
          <w:sz w:val="28"/>
          <w:szCs w:val="28"/>
        </w:rPr>
      </w:pPr>
    </w:p>
    <w:p w:rsidR="00994D1D" w:rsidRPr="003F388A" w:rsidRDefault="00994D1D" w:rsidP="00994D1D">
      <w:pPr>
        <w:spacing w:line="276" w:lineRule="auto"/>
        <w:jc w:val="both"/>
        <w:rPr>
          <w:rFonts w:ascii="Arial" w:hAnsi="Arial" w:cs="Arial"/>
          <w:sz w:val="28"/>
          <w:szCs w:val="28"/>
        </w:rPr>
      </w:pPr>
      <w:r w:rsidRPr="003F388A">
        <w:rPr>
          <w:rFonts w:ascii="Arial" w:hAnsi="Arial" w:cs="Arial"/>
          <w:b/>
          <w:sz w:val="28"/>
          <w:szCs w:val="28"/>
        </w:rPr>
        <w:t>23.</w:t>
      </w:r>
      <w:r w:rsidRPr="003F388A">
        <w:rPr>
          <w:rFonts w:ascii="Arial" w:hAnsi="Arial" w:cs="Arial"/>
          <w:sz w:val="28"/>
          <w:szCs w:val="28"/>
        </w:rPr>
        <w:tab/>
        <w:t xml:space="preserve">La modificación es de carácter fundamental y se realizó durante </w:t>
      </w:r>
      <w:r w:rsidR="005C5BD2" w:rsidRPr="003F388A">
        <w:rPr>
          <w:rFonts w:ascii="Arial" w:hAnsi="Arial" w:cs="Arial"/>
          <w:sz w:val="28"/>
          <w:szCs w:val="28"/>
        </w:rPr>
        <w:t>la veda prevista en</w:t>
      </w:r>
      <w:r w:rsidRPr="003F388A">
        <w:rPr>
          <w:rFonts w:ascii="Arial" w:hAnsi="Arial" w:cs="Arial"/>
          <w:sz w:val="28"/>
          <w:szCs w:val="28"/>
        </w:rPr>
        <w:t xml:space="preserve"> el artículo 105 de la Constitución Federal, por lo que no puede entrar en vigor al día siguiente de su publicación</w:t>
      </w:r>
      <w:r w:rsidR="005C5BD2" w:rsidRPr="003F388A">
        <w:rPr>
          <w:rFonts w:ascii="Arial" w:hAnsi="Arial" w:cs="Arial"/>
          <w:sz w:val="28"/>
          <w:szCs w:val="28"/>
        </w:rPr>
        <w:t>,</w:t>
      </w:r>
      <w:r w:rsidRPr="003F388A">
        <w:rPr>
          <w:rFonts w:ascii="Arial" w:hAnsi="Arial" w:cs="Arial"/>
          <w:sz w:val="28"/>
          <w:szCs w:val="28"/>
        </w:rPr>
        <w:t xml:space="preserve"> como lo señala el artículo primero transitorio, ni puede ser aplicable</w:t>
      </w:r>
      <w:r w:rsidR="005C5BD2" w:rsidRPr="003F388A">
        <w:rPr>
          <w:rFonts w:ascii="Arial" w:hAnsi="Arial" w:cs="Arial"/>
          <w:sz w:val="28"/>
          <w:szCs w:val="28"/>
        </w:rPr>
        <w:t xml:space="preserve"> al proceso electoral dos mil diecisiete - dos mil dieciocho</w:t>
      </w:r>
      <w:r w:rsidRPr="003F388A">
        <w:rPr>
          <w:rFonts w:ascii="Arial" w:hAnsi="Arial" w:cs="Arial"/>
          <w:sz w:val="28"/>
          <w:szCs w:val="28"/>
        </w:rPr>
        <w:t xml:space="preserve">, pues las reglas aplicables a </w:t>
      </w:r>
      <w:r w:rsidR="005C5BD2" w:rsidRPr="003F388A">
        <w:rPr>
          <w:rFonts w:ascii="Arial" w:hAnsi="Arial" w:cs="Arial"/>
          <w:sz w:val="28"/>
          <w:szCs w:val="28"/>
        </w:rPr>
        <w:t>éste fueron determinadas en el Decreto Número 181, publicado el catorce de junio de dos mil diecisiete</w:t>
      </w:r>
      <w:r w:rsidRPr="003F388A">
        <w:rPr>
          <w:rFonts w:ascii="Arial" w:hAnsi="Arial" w:cs="Arial"/>
          <w:sz w:val="28"/>
          <w:szCs w:val="28"/>
        </w:rPr>
        <w:t>.</w:t>
      </w:r>
    </w:p>
    <w:p w:rsidR="00994D1D" w:rsidRPr="003F388A" w:rsidRDefault="00994D1D" w:rsidP="00994D1D">
      <w:pPr>
        <w:spacing w:line="276" w:lineRule="auto"/>
        <w:jc w:val="both"/>
        <w:rPr>
          <w:rFonts w:ascii="Arial" w:hAnsi="Arial" w:cs="Arial"/>
          <w:sz w:val="28"/>
          <w:szCs w:val="28"/>
        </w:rPr>
      </w:pPr>
    </w:p>
    <w:p w:rsidR="00994D1D" w:rsidRPr="003F388A" w:rsidRDefault="005C5BD2" w:rsidP="00994D1D">
      <w:pPr>
        <w:spacing w:line="276" w:lineRule="auto"/>
        <w:jc w:val="both"/>
        <w:rPr>
          <w:rFonts w:ascii="Arial" w:hAnsi="Arial" w:cs="Arial"/>
          <w:sz w:val="28"/>
          <w:szCs w:val="28"/>
        </w:rPr>
      </w:pPr>
      <w:r w:rsidRPr="003F388A">
        <w:rPr>
          <w:rFonts w:ascii="Arial" w:hAnsi="Arial" w:cs="Arial"/>
          <w:b/>
          <w:sz w:val="28"/>
          <w:szCs w:val="28"/>
        </w:rPr>
        <w:t>24.</w:t>
      </w:r>
      <w:r w:rsidRPr="003F388A">
        <w:rPr>
          <w:rFonts w:ascii="Arial" w:hAnsi="Arial" w:cs="Arial"/>
          <w:sz w:val="28"/>
          <w:szCs w:val="28"/>
        </w:rPr>
        <w:tab/>
        <w:t>D</w:t>
      </w:r>
      <w:r w:rsidR="00994D1D" w:rsidRPr="003F388A">
        <w:rPr>
          <w:rFonts w:ascii="Arial" w:hAnsi="Arial" w:cs="Arial"/>
          <w:sz w:val="28"/>
          <w:szCs w:val="28"/>
        </w:rPr>
        <w:t>e</w:t>
      </w:r>
      <w:r w:rsidRPr="003F388A">
        <w:rPr>
          <w:rFonts w:ascii="Arial" w:hAnsi="Arial" w:cs="Arial"/>
          <w:sz w:val="28"/>
          <w:szCs w:val="28"/>
        </w:rPr>
        <w:t xml:space="preserve"> las consideraciones </w:t>
      </w:r>
      <w:r w:rsidR="00307485" w:rsidRPr="003F388A">
        <w:rPr>
          <w:rFonts w:ascii="Arial" w:hAnsi="Arial" w:cs="Arial"/>
          <w:sz w:val="28"/>
          <w:szCs w:val="28"/>
        </w:rPr>
        <w:t>del Decreto combati</w:t>
      </w:r>
      <w:r w:rsidR="00994D1D" w:rsidRPr="003F388A">
        <w:rPr>
          <w:rFonts w:ascii="Arial" w:hAnsi="Arial" w:cs="Arial"/>
          <w:sz w:val="28"/>
          <w:szCs w:val="28"/>
        </w:rPr>
        <w:t>do</w:t>
      </w:r>
      <w:r w:rsidRPr="003F388A">
        <w:rPr>
          <w:rFonts w:ascii="Arial" w:hAnsi="Arial" w:cs="Arial"/>
          <w:sz w:val="28"/>
          <w:szCs w:val="28"/>
        </w:rPr>
        <w:t>, se advierte que la Legislatura L</w:t>
      </w:r>
      <w:r w:rsidR="00994D1D" w:rsidRPr="003F388A">
        <w:rPr>
          <w:rFonts w:ascii="Arial" w:hAnsi="Arial" w:cs="Arial"/>
          <w:sz w:val="28"/>
          <w:szCs w:val="28"/>
        </w:rPr>
        <w:t xml:space="preserve">ocal </w:t>
      </w:r>
      <w:r w:rsidRPr="003F388A">
        <w:rPr>
          <w:rFonts w:ascii="Arial" w:hAnsi="Arial" w:cs="Arial"/>
          <w:sz w:val="28"/>
          <w:szCs w:val="28"/>
        </w:rPr>
        <w:t>pretende justificar su</w:t>
      </w:r>
      <w:r w:rsidR="00994D1D" w:rsidRPr="003F388A">
        <w:rPr>
          <w:rFonts w:ascii="Arial" w:hAnsi="Arial" w:cs="Arial"/>
          <w:sz w:val="28"/>
          <w:szCs w:val="28"/>
        </w:rPr>
        <w:t xml:space="preserve"> </w:t>
      </w:r>
      <w:r w:rsidRPr="003F388A">
        <w:rPr>
          <w:rFonts w:ascii="Arial" w:hAnsi="Arial" w:cs="Arial"/>
          <w:sz w:val="28"/>
          <w:szCs w:val="28"/>
        </w:rPr>
        <w:t xml:space="preserve">validez </w:t>
      </w:r>
      <w:r w:rsidR="00994D1D" w:rsidRPr="003F388A">
        <w:rPr>
          <w:rFonts w:ascii="Arial" w:hAnsi="Arial" w:cs="Arial"/>
          <w:sz w:val="28"/>
          <w:szCs w:val="28"/>
        </w:rPr>
        <w:t xml:space="preserve">en </w:t>
      </w:r>
      <w:r w:rsidRPr="003F388A">
        <w:rPr>
          <w:rFonts w:ascii="Arial" w:hAnsi="Arial" w:cs="Arial"/>
          <w:sz w:val="28"/>
          <w:szCs w:val="28"/>
        </w:rPr>
        <w:t xml:space="preserve">el hecho de </w:t>
      </w:r>
      <w:r w:rsidR="00994D1D" w:rsidRPr="003F388A">
        <w:rPr>
          <w:rFonts w:ascii="Arial" w:hAnsi="Arial" w:cs="Arial"/>
          <w:sz w:val="28"/>
          <w:szCs w:val="28"/>
        </w:rPr>
        <w:t>que no se trata de m</w:t>
      </w:r>
      <w:r w:rsidRPr="003F388A">
        <w:rPr>
          <w:rFonts w:ascii="Arial" w:hAnsi="Arial" w:cs="Arial"/>
          <w:sz w:val="28"/>
          <w:szCs w:val="28"/>
        </w:rPr>
        <w:t>odificaciones sustanciales; no obstante</w:t>
      </w:r>
      <w:r w:rsidR="00994D1D" w:rsidRPr="003F388A">
        <w:rPr>
          <w:rFonts w:ascii="Arial" w:hAnsi="Arial" w:cs="Arial"/>
          <w:sz w:val="28"/>
          <w:szCs w:val="28"/>
        </w:rPr>
        <w:t xml:space="preserve">, la eliminación del financiamiento público no </w:t>
      </w:r>
      <w:r w:rsidRPr="003F388A">
        <w:rPr>
          <w:rFonts w:ascii="Arial" w:hAnsi="Arial" w:cs="Arial"/>
          <w:sz w:val="28"/>
          <w:szCs w:val="28"/>
        </w:rPr>
        <w:t>constituye</w:t>
      </w:r>
      <w:r w:rsidR="00994D1D" w:rsidRPr="003F388A">
        <w:rPr>
          <w:rFonts w:ascii="Arial" w:hAnsi="Arial" w:cs="Arial"/>
          <w:sz w:val="28"/>
          <w:szCs w:val="28"/>
        </w:rPr>
        <w:t xml:space="preserve"> un elemento accesorio de aplicación contingente</w:t>
      </w:r>
      <w:r w:rsidRPr="003F388A">
        <w:rPr>
          <w:rFonts w:ascii="Arial" w:hAnsi="Arial" w:cs="Arial"/>
          <w:sz w:val="28"/>
          <w:szCs w:val="28"/>
        </w:rPr>
        <w:t>,</w:t>
      </w:r>
      <w:r w:rsidR="00994D1D" w:rsidRPr="003F388A">
        <w:rPr>
          <w:rFonts w:ascii="Arial" w:hAnsi="Arial" w:cs="Arial"/>
          <w:sz w:val="28"/>
          <w:szCs w:val="28"/>
        </w:rPr>
        <w:t xml:space="preserve"> pues un principio básico del sistema electoral</w:t>
      </w:r>
      <w:r w:rsidRPr="003F388A">
        <w:rPr>
          <w:rFonts w:ascii="Arial" w:hAnsi="Arial" w:cs="Arial"/>
          <w:sz w:val="28"/>
          <w:szCs w:val="28"/>
        </w:rPr>
        <w:t xml:space="preserve">, tal </w:t>
      </w:r>
      <w:r w:rsidR="00994D1D" w:rsidRPr="003F388A">
        <w:rPr>
          <w:rFonts w:ascii="Arial" w:hAnsi="Arial" w:cs="Arial"/>
          <w:sz w:val="28"/>
          <w:szCs w:val="28"/>
        </w:rPr>
        <w:t xml:space="preserve">como está previsto en el régimen constitucional y legal, es el de </w:t>
      </w:r>
      <w:r w:rsidRPr="003F388A">
        <w:rPr>
          <w:rFonts w:ascii="Arial" w:hAnsi="Arial" w:cs="Arial"/>
          <w:sz w:val="28"/>
          <w:szCs w:val="28"/>
        </w:rPr>
        <w:t>preeminencia</w:t>
      </w:r>
      <w:r w:rsidR="00994D1D" w:rsidRPr="003F388A">
        <w:rPr>
          <w:rFonts w:ascii="Arial" w:hAnsi="Arial" w:cs="Arial"/>
          <w:sz w:val="28"/>
          <w:szCs w:val="28"/>
        </w:rPr>
        <w:t xml:space="preserve"> del financiamiento público sobre el privado. </w:t>
      </w:r>
    </w:p>
    <w:p w:rsidR="00994D1D" w:rsidRPr="003F388A" w:rsidRDefault="00994D1D" w:rsidP="00994D1D">
      <w:pPr>
        <w:spacing w:line="276" w:lineRule="auto"/>
        <w:jc w:val="both"/>
        <w:rPr>
          <w:rFonts w:ascii="Arial" w:hAnsi="Arial" w:cs="Arial"/>
          <w:sz w:val="28"/>
          <w:szCs w:val="28"/>
        </w:rPr>
      </w:pPr>
    </w:p>
    <w:p w:rsidR="00994D1D" w:rsidRPr="003F388A" w:rsidRDefault="005C5BD2" w:rsidP="00994D1D">
      <w:pPr>
        <w:spacing w:line="276" w:lineRule="auto"/>
        <w:jc w:val="both"/>
        <w:rPr>
          <w:rFonts w:ascii="Arial" w:hAnsi="Arial" w:cs="Arial"/>
          <w:sz w:val="28"/>
          <w:szCs w:val="28"/>
        </w:rPr>
      </w:pPr>
      <w:r w:rsidRPr="003F388A">
        <w:rPr>
          <w:rFonts w:ascii="Arial" w:hAnsi="Arial" w:cs="Arial"/>
          <w:b/>
          <w:sz w:val="28"/>
          <w:szCs w:val="28"/>
        </w:rPr>
        <w:t>25.</w:t>
      </w:r>
      <w:r w:rsidRPr="003F388A">
        <w:rPr>
          <w:rFonts w:ascii="Arial" w:hAnsi="Arial" w:cs="Arial"/>
          <w:sz w:val="28"/>
          <w:szCs w:val="28"/>
        </w:rPr>
        <w:tab/>
        <w:t>Adicionalmente, el Congreso Estatal</w:t>
      </w:r>
      <w:r w:rsidR="00994D1D" w:rsidRPr="003F388A">
        <w:rPr>
          <w:rFonts w:ascii="Arial" w:hAnsi="Arial" w:cs="Arial"/>
          <w:sz w:val="28"/>
          <w:szCs w:val="28"/>
        </w:rPr>
        <w:t xml:space="preserve"> contrapone</w:t>
      </w:r>
      <w:r w:rsidRPr="003F388A">
        <w:rPr>
          <w:rFonts w:ascii="Arial" w:hAnsi="Arial" w:cs="Arial"/>
          <w:sz w:val="28"/>
          <w:szCs w:val="28"/>
        </w:rPr>
        <w:t>,</w:t>
      </w:r>
      <w:r w:rsidR="00994D1D" w:rsidRPr="003F388A">
        <w:rPr>
          <w:rFonts w:ascii="Arial" w:hAnsi="Arial" w:cs="Arial"/>
          <w:sz w:val="28"/>
          <w:szCs w:val="28"/>
        </w:rPr>
        <w:t xml:space="preserve"> sin razón</w:t>
      </w:r>
      <w:r w:rsidRPr="003F388A">
        <w:rPr>
          <w:rFonts w:ascii="Arial" w:hAnsi="Arial" w:cs="Arial"/>
          <w:sz w:val="28"/>
          <w:szCs w:val="28"/>
        </w:rPr>
        <w:t>,</w:t>
      </w:r>
      <w:r w:rsidR="00994D1D" w:rsidRPr="003F388A">
        <w:rPr>
          <w:rFonts w:ascii="Arial" w:hAnsi="Arial" w:cs="Arial"/>
          <w:sz w:val="28"/>
          <w:szCs w:val="28"/>
        </w:rPr>
        <w:t xml:space="preserve"> </w:t>
      </w:r>
      <w:r w:rsidRPr="003F388A">
        <w:rPr>
          <w:rFonts w:ascii="Arial" w:hAnsi="Arial" w:cs="Arial"/>
          <w:sz w:val="28"/>
          <w:szCs w:val="28"/>
        </w:rPr>
        <w:t>los derechos a</w:t>
      </w:r>
      <w:r w:rsidR="00994D1D" w:rsidRPr="003F388A">
        <w:rPr>
          <w:rFonts w:ascii="Arial" w:hAnsi="Arial" w:cs="Arial"/>
          <w:sz w:val="28"/>
          <w:szCs w:val="28"/>
        </w:rPr>
        <w:t xml:space="preserve"> la vida, </w:t>
      </w:r>
      <w:r w:rsidRPr="003F388A">
        <w:rPr>
          <w:rFonts w:ascii="Arial" w:hAnsi="Arial" w:cs="Arial"/>
          <w:sz w:val="28"/>
          <w:szCs w:val="28"/>
        </w:rPr>
        <w:t>la salud y la</w:t>
      </w:r>
      <w:r w:rsidR="00994D1D" w:rsidRPr="003F388A">
        <w:rPr>
          <w:rFonts w:ascii="Arial" w:hAnsi="Arial" w:cs="Arial"/>
          <w:sz w:val="28"/>
          <w:szCs w:val="28"/>
        </w:rPr>
        <w:t xml:space="preserve"> integridad de la población a lo que denomina </w:t>
      </w:r>
      <w:r w:rsidRPr="003F388A">
        <w:rPr>
          <w:rFonts w:ascii="Arial" w:hAnsi="Arial" w:cs="Arial"/>
          <w:sz w:val="28"/>
          <w:szCs w:val="28"/>
        </w:rPr>
        <w:t xml:space="preserve">el </w:t>
      </w:r>
      <w:r w:rsidR="00994D1D" w:rsidRPr="003F388A">
        <w:rPr>
          <w:rFonts w:ascii="Arial" w:hAnsi="Arial" w:cs="Arial"/>
          <w:sz w:val="28"/>
          <w:szCs w:val="28"/>
        </w:rPr>
        <w:t>dere</w:t>
      </w:r>
      <w:r w:rsidRPr="003F388A">
        <w:rPr>
          <w:rFonts w:ascii="Arial" w:hAnsi="Arial" w:cs="Arial"/>
          <w:sz w:val="28"/>
          <w:szCs w:val="28"/>
        </w:rPr>
        <w:t>cho de los partidos políticos a</w:t>
      </w:r>
      <w:r w:rsidR="00994D1D" w:rsidRPr="003F388A">
        <w:rPr>
          <w:rFonts w:ascii="Arial" w:hAnsi="Arial" w:cs="Arial"/>
          <w:sz w:val="28"/>
          <w:szCs w:val="28"/>
        </w:rPr>
        <w:t xml:space="preserve"> recibir financiamiento público, señalando que privilegia aqu</w:t>
      </w:r>
      <w:r w:rsidRPr="003F388A">
        <w:rPr>
          <w:rFonts w:ascii="Arial" w:hAnsi="Arial" w:cs="Arial"/>
          <w:sz w:val="28"/>
          <w:szCs w:val="28"/>
        </w:rPr>
        <w:t>é</w:t>
      </w:r>
      <w:r w:rsidR="00994D1D" w:rsidRPr="003F388A">
        <w:rPr>
          <w:rFonts w:ascii="Arial" w:hAnsi="Arial" w:cs="Arial"/>
          <w:sz w:val="28"/>
          <w:szCs w:val="28"/>
        </w:rPr>
        <w:t xml:space="preserve">llos </w:t>
      </w:r>
      <w:r w:rsidRPr="003F388A">
        <w:rPr>
          <w:rFonts w:ascii="Arial" w:hAnsi="Arial" w:cs="Arial"/>
          <w:sz w:val="28"/>
          <w:szCs w:val="28"/>
        </w:rPr>
        <w:t>sobre</w:t>
      </w:r>
      <w:r w:rsidR="00994D1D" w:rsidRPr="003F388A">
        <w:rPr>
          <w:rFonts w:ascii="Arial" w:hAnsi="Arial" w:cs="Arial"/>
          <w:sz w:val="28"/>
          <w:szCs w:val="28"/>
        </w:rPr>
        <w:t xml:space="preserve"> </w:t>
      </w:r>
      <w:r w:rsidRPr="003F388A">
        <w:rPr>
          <w:rFonts w:ascii="Arial" w:hAnsi="Arial" w:cs="Arial"/>
          <w:sz w:val="28"/>
          <w:szCs w:val="28"/>
        </w:rPr>
        <w:t>é</w:t>
      </w:r>
      <w:r w:rsidR="00994D1D" w:rsidRPr="003F388A">
        <w:rPr>
          <w:rFonts w:ascii="Arial" w:hAnsi="Arial" w:cs="Arial"/>
          <w:sz w:val="28"/>
          <w:szCs w:val="28"/>
        </w:rPr>
        <w:t xml:space="preserve">stos, </w:t>
      </w:r>
      <w:r w:rsidRPr="003F388A">
        <w:rPr>
          <w:rFonts w:ascii="Arial" w:hAnsi="Arial" w:cs="Arial"/>
          <w:sz w:val="28"/>
          <w:szCs w:val="28"/>
        </w:rPr>
        <w:t xml:space="preserve">con lo cual </w:t>
      </w:r>
      <w:r w:rsidR="00026B4C" w:rsidRPr="003F388A">
        <w:rPr>
          <w:rFonts w:ascii="Arial" w:hAnsi="Arial" w:cs="Arial"/>
          <w:sz w:val="28"/>
          <w:szCs w:val="28"/>
        </w:rPr>
        <w:t>plantea</w:t>
      </w:r>
      <w:r w:rsidR="00994D1D" w:rsidRPr="003F388A">
        <w:rPr>
          <w:rFonts w:ascii="Arial" w:hAnsi="Arial" w:cs="Arial"/>
          <w:sz w:val="28"/>
          <w:szCs w:val="28"/>
        </w:rPr>
        <w:t xml:space="preserve"> una falsa colis</w:t>
      </w:r>
      <w:r w:rsidR="00026B4C" w:rsidRPr="003F388A">
        <w:rPr>
          <w:rFonts w:ascii="Arial" w:hAnsi="Arial" w:cs="Arial"/>
          <w:sz w:val="28"/>
          <w:szCs w:val="28"/>
        </w:rPr>
        <w:t xml:space="preserve">ión de derechos: </w:t>
      </w:r>
      <w:r w:rsidR="00994D1D" w:rsidRPr="003F388A">
        <w:rPr>
          <w:rFonts w:ascii="Arial" w:hAnsi="Arial" w:cs="Arial"/>
          <w:sz w:val="28"/>
          <w:szCs w:val="28"/>
        </w:rPr>
        <w:t xml:space="preserve">la prerrogativa de los partidos políticos </w:t>
      </w:r>
      <w:r w:rsidR="00026B4C" w:rsidRPr="003F388A">
        <w:rPr>
          <w:rFonts w:ascii="Arial" w:hAnsi="Arial" w:cs="Arial"/>
          <w:sz w:val="28"/>
          <w:szCs w:val="28"/>
        </w:rPr>
        <w:t>no tiene</w:t>
      </w:r>
      <w:r w:rsidR="00994D1D" w:rsidRPr="003F388A">
        <w:rPr>
          <w:rFonts w:ascii="Arial" w:hAnsi="Arial" w:cs="Arial"/>
          <w:sz w:val="28"/>
          <w:szCs w:val="28"/>
        </w:rPr>
        <w:t xml:space="preserve"> relación con los derechos humanos que señala. </w:t>
      </w:r>
    </w:p>
    <w:p w:rsidR="00994D1D" w:rsidRPr="003F388A" w:rsidRDefault="00994D1D" w:rsidP="00994D1D">
      <w:pPr>
        <w:spacing w:line="276" w:lineRule="auto"/>
        <w:jc w:val="both"/>
        <w:rPr>
          <w:rFonts w:ascii="Arial" w:hAnsi="Arial" w:cs="Arial"/>
          <w:sz w:val="28"/>
          <w:szCs w:val="28"/>
        </w:rPr>
      </w:pPr>
    </w:p>
    <w:p w:rsidR="00B40CB8" w:rsidRPr="003F388A" w:rsidRDefault="005C5BD2" w:rsidP="00994D1D">
      <w:pPr>
        <w:pStyle w:val="corte4fondo"/>
        <w:spacing w:line="276" w:lineRule="auto"/>
        <w:ind w:firstLine="0"/>
        <w:rPr>
          <w:rFonts w:cs="Arial"/>
          <w:sz w:val="28"/>
          <w:szCs w:val="28"/>
        </w:rPr>
      </w:pPr>
      <w:r w:rsidRPr="003F388A">
        <w:rPr>
          <w:rFonts w:cs="Arial"/>
          <w:b/>
          <w:sz w:val="28"/>
          <w:szCs w:val="28"/>
        </w:rPr>
        <w:lastRenderedPageBreak/>
        <w:t>26.</w:t>
      </w:r>
      <w:r w:rsidRPr="003F388A">
        <w:rPr>
          <w:rFonts w:cs="Arial"/>
          <w:sz w:val="28"/>
          <w:szCs w:val="28"/>
        </w:rPr>
        <w:tab/>
      </w:r>
      <w:r w:rsidR="00994D1D" w:rsidRPr="003F388A">
        <w:rPr>
          <w:rFonts w:cs="Arial"/>
          <w:sz w:val="28"/>
          <w:szCs w:val="28"/>
        </w:rPr>
        <w:t xml:space="preserve">En todo caso, </w:t>
      </w:r>
      <w:r w:rsidR="00026B4C" w:rsidRPr="003F388A">
        <w:rPr>
          <w:rFonts w:cs="Arial"/>
          <w:sz w:val="28"/>
          <w:szCs w:val="28"/>
        </w:rPr>
        <w:t>l</w:t>
      </w:r>
      <w:r w:rsidR="00994D1D" w:rsidRPr="003F388A">
        <w:rPr>
          <w:rFonts w:cs="Arial"/>
          <w:sz w:val="28"/>
          <w:szCs w:val="28"/>
        </w:rPr>
        <w:t xml:space="preserve">a </w:t>
      </w:r>
      <w:r w:rsidR="00026B4C" w:rsidRPr="003F388A">
        <w:rPr>
          <w:rFonts w:cs="Arial"/>
          <w:sz w:val="28"/>
          <w:szCs w:val="28"/>
        </w:rPr>
        <w:t xml:space="preserve">respuesta del Estado a afectaciones derivadas de </w:t>
      </w:r>
      <w:r w:rsidR="00994D1D" w:rsidRPr="003F388A">
        <w:rPr>
          <w:rFonts w:cs="Arial"/>
          <w:sz w:val="28"/>
          <w:szCs w:val="28"/>
        </w:rPr>
        <w:t xml:space="preserve">desastres naturales </w:t>
      </w:r>
      <w:r w:rsidR="00026B4C" w:rsidRPr="003F388A">
        <w:rPr>
          <w:rFonts w:cs="Arial"/>
          <w:sz w:val="28"/>
          <w:szCs w:val="28"/>
        </w:rPr>
        <w:t>debe aborda</w:t>
      </w:r>
      <w:r w:rsidR="006A76A4" w:rsidRPr="003F388A">
        <w:rPr>
          <w:rFonts w:cs="Arial"/>
          <w:sz w:val="28"/>
          <w:szCs w:val="28"/>
        </w:rPr>
        <w:t>rse</w:t>
      </w:r>
      <w:r w:rsidR="00026B4C" w:rsidRPr="003F388A">
        <w:rPr>
          <w:rFonts w:cs="Arial"/>
          <w:sz w:val="28"/>
          <w:szCs w:val="28"/>
        </w:rPr>
        <w:t xml:space="preserve"> integral</w:t>
      </w:r>
      <w:r w:rsidR="008D7705" w:rsidRPr="003F388A">
        <w:rPr>
          <w:rFonts w:cs="Arial"/>
          <w:sz w:val="28"/>
          <w:szCs w:val="28"/>
        </w:rPr>
        <w:t>mente</w:t>
      </w:r>
      <w:r w:rsidR="00026B4C" w:rsidRPr="003F388A">
        <w:rPr>
          <w:rFonts w:cs="Arial"/>
          <w:sz w:val="28"/>
          <w:szCs w:val="28"/>
        </w:rPr>
        <w:t xml:space="preserve"> y ser </w:t>
      </w:r>
      <w:r w:rsidR="00994D1D" w:rsidRPr="003F388A">
        <w:rPr>
          <w:rFonts w:cs="Arial"/>
          <w:sz w:val="28"/>
          <w:szCs w:val="28"/>
        </w:rPr>
        <w:t xml:space="preserve">materia </w:t>
      </w:r>
      <w:r w:rsidR="008D7705" w:rsidRPr="003F388A">
        <w:rPr>
          <w:rFonts w:cs="Arial"/>
          <w:sz w:val="28"/>
          <w:szCs w:val="28"/>
        </w:rPr>
        <w:t>del</w:t>
      </w:r>
      <w:r w:rsidR="00994D1D" w:rsidRPr="003F388A">
        <w:rPr>
          <w:rFonts w:cs="Arial"/>
          <w:sz w:val="28"/>
          <w:szCs w:val="28"/>
        </w:rPr>
        <w:t xml:space="preserve"> presupuesto de egresos</w:t>
      </w:r>
      <w:r w:rsidR="008D7705" w:rsidRPr="003F388A">
        <w:rPr>
          <w:rFonts w:cs="Arial"/>
          <w:sz w:val="28"/>
          <w:szCs w:val="28"/>
        </w:rPr>
        <w:t xml:space="preserve">, así como de programas específicos de planeación o </w:t>
      </w:r>
      <w:r w:rsidR="00026B4C" w:rsidRPr="003F388A">
        <w:rPr>
          <w:rFonts w:cs="Arial"/>
          <w:sz w:val="28"/>
          <w:szCs w:val="28"/>
        </w:rPr>
        <w:t>reasignación</w:t>
      </w:r>
      <w:r w:rsidR="00994D1D" w:rsidRPr="003F388A">
        <w:rPr>
          <w:rFonts w:cs="Arial"/>
          <w:sz w:val="28"/>
          <w:szCs w:val="28"/>
        </w:rPr>
        <w:t xml:space="preserve"> presupue</w:t>
      </w:r>
      <w:r w:rsidR="008D7705" w:rsidRPr="003F388A">
        <w:rPr>
          <w:rFonts w:cs="Arial"/>
          <w:sz w:val="28"/>
          <w:szCs w:val="28"/>
        </w:rPr>
        <w:t>stal para años</w:t>
      </w:r>
      <w:r w:rsidR="00553F4F" w:rsidRPr="003F388A">
        <w:rPr>
          <w:rFonts w:cs="Arial"/>
          <w:sz w:val="28"/>
          <w:szCs w:val="28"/>
        </w:rPr>
        <w:t xml:space="preserve"> futuros</w:t>
      </w:r>
      <w:r w:rsidR="00994D1D" w:rsidRPr="003F388A">
        <w:rPr>
          <w:rFonts w:cs="Arial"/>
          <w:sz w:val="28"/>
          <w:szCs w:val="28"/>
        </w:rPr>
        <w:t xml:space="preserve">, </w:t>
      </w:r>
      <w:r w:rsidR="008D7705" w:rsidRPr="003F388A">
        <w:rPr>
          <w:rFonts w:cs="Arial"/>
          <w:sz w:val="28"/>
          <w:szCs w:val="28"/>
        </w:rPr>
        <w:t xml:space="preserve">pero </w:t>
      </w:r>
      <w:r w:rsidR="00994D1D" w:rsidRPr="003F388A">
        <w:rPr>
          <w:rFonts w:cs="Arial"/>
          <w:sz w:val="28"/>
          <w:szCs w:val="28"/>
        </w:rPr>
        <w:t>no del financiamiento a los partidos políticos.</w:t>
      </w:r>
    </w:p>
    <w:p w:rsidR="008D7705" w:rsidRPr="003F388A" w:rsidRDefault="008D7705" w:rsidP="00994D1D">
      <w:pPr>
        <w:pStyle w:val="corte4fondo"/>
        <w:spacing w:line="276" w:lineRule="auto"/>
        <w:ind w:firstLine="0"/>
        <w:rPr>
          <w:rFonts w:cs="Arial"/>
          <w:sz w:val="28"/>
          <w:szCs w:val="28"/>
        </w:rPr>
      </w:pPr>
    </w:p>
    <w:p w:rsidR="008D7705" w:rsidRPr="003F388A" w:rsidRDefault="008D7705" w:rsidP="008D7705">
      <w:pPr>
        <w:spacing w:line="276" w:lineRule="auto"/>
        <w:jc w:val="both"/>
        <w:rPr>
          <w:rFonts w:ascii="Arial" w:hAnsi="Arial" w:cs="Arial"/>
          <w:sz w:val="28"/>
          <w:szCs w:val="28"/>
        </w:rPr>
      </w:pPr>
      <w:r w:rsidRPr="003F388A">
        <w:rPr>
          <w:rFonts w:ascii="Arial" w:hAnsi="Arial" w:cs="Arial"/>
          <w:b/>
          <w:sz w:val="28"/>
          <w:szCs w:val="28"/>
        </w:rPr>
        <w:t>27.</w:t>
      </w:r>
      <w:r w:rsidRPr="003F388A">
        <w:rPr>
          <w:rFonts w:ascii="Arial" w:hAnsi="Arial" w:cs="Arial"/>
          <w:sz w:val="28"/>
          <w:szCs w:val="28"/>
        </w:rPr>
        <w:tab/>
        <w:t>Por otro lado, el Decreto impugnado viola lo dispuesto por los artículos 40, 41, bases I y II y 116, fracción IV, incisos b), g) y h), de la Constitución Federal, que establecen los principios de democracia representativa y de elecciones auténticas mediante el voto universal, libre, directo y secreto, los cuales</w:t>
      </w:r>
      <w:r w:rsidR="00553F4F" w:rsidRPr="003F388A">
        <w:rPr>
          <w:rFonts w:ascii="Arial" w:hAnsi="Arial" w:cs="Arial"/>
          <w:sz w:val="28"/>
          <w:szCs w:val="28"/>
        </w:rPr>
        <w:t xml:space="preserve"> se garantizan con</w:t>
      </w:r>
      <w:r w:rsidRPr="003F388A">
        <w:rPr>
          <w:rFonts w:ascii="Arial" w:hAnsi="Arial" w:cs="Arial"/>
          <w:sz w:val="28"/>
          <w:szCs w:val="28"/>
        </w:rPr>
        <w:t xml:space="preserve"> medidas para que los partidos políticos </w:t>
      </w:r>
      <w:r w:rsidR="00553F4F" w:rsidRPr="003F388A">
        <w:rPr>
          <w:rFonts w:ascii="Arial" w:hAnsi="Arial" w:cs="Arial"/>
          <w:sz w:val="28"/>
          <w:szCs w:val="28"/>
        </w:rPr>
        <w:t>reciban</w:t>
      </w:r>
      <w:r w:rsidR="00077FEA" w:rsidRPr="003F388A">
        <w:rPr>
          <w:rFonts w:ascii="Arial" w:hAnsi="Arial" w:cs="Arial"/>
          <w:sz w:val="28"/>
          <w:szCs w:val="28"/>
        </w:rPr>
        <w:t>,</w:t>
      </w:r>
      <w:r w:rsidR="00553F4F" w:rsidRPr="003F388A">
        <w:rPr>
          <w:rFonts w:ascii="Arial" w:hAnsi="Arial" w:cs="Arial"/>
          <w:sz w:val="28"/>
          <w:szCs w:val="28"/>
        </w:rPr>
        <w:t xml:space="preserve"> de manera equitativa</w:t>
      </w:r>
      <w:r w:rsidR="00077FEA" w:rsidRPr="003F388A">
        <w:rPr>
          <w:rFonts w:ascii="Arial" w:hAnsi="Arial" w:cs="Arial"/>
          <w:sz w:val="28"/>
          <w:szCs w:val="28"/>
        </w:rPr>
        <w:t>,</w:t>
      </w:r>
      <w:r w:rsidRPr="003F388A">
        <w:rPr>
          <w:rFonts w:ascii="Arial" w:hAnsi="Arial" w:cs="Arial"/>
          <w:sz w:val="28"/>
          <w:szCs w:val="28"/>
        </w:rPr>
        <w:t xml:space="preserve"> financiamiento público </w:t>
      </w:r>
      <w:r w:rsidR="00077FEA" w:rsidRPr="003F388A">
        <w:rPr>
          <w:rFonts w:ascii="Arial" w:hAnsi="Arial" w:cs="Arial"/>
          <w:sz w:val="28"/>
          <w:szCs w:val="28"/>
        </w:rPr>
        <w:t xml:space="preserve">que les permita llevar a cabo sus actividades, el cual </w:t>
      </w:r>
      <w:r w:rsidRPr="003F388A">
        <w:rPr>
          <w:rFonts w:ascii="Arial" w:hAnsi="Arial" w:cs="Arial"/>
          <w:sz w:val="28"/>
          <w:szCs w:val="28"/>
        </w:rPr>
        <w:t xml:space="preserve">debe prevalecer sobre el </w:t>
      </w:r>
      <w:r w:rsidR="00077FEA" w:rsidRPr="003F388A">
        <w:rPr>
          <w:rFonts w:ascii="Arial" w:hAnsi="Arial" w:cs="Arial"/>
          <w:sz w:val="28"/>
          <w:szCs w:val="28"/>
        </w:rPr>
        <w:t xml:space="preserve">de origen </w:t>
      </w:r>
      <w:r w:rsidRPr="003F388A">
        <w:rPr>
          <w:rFonts w:ascii="Arial" w:hAnsi="Arial" w:cs="Arial"/>
          <w:sz w:val="28"/>
          <w:szCs w:val="28"/>
        </w:rPr>
        <w:t>privado.</w:t>
      </w:r>
    </w:p>
    <w:p w:rsidR="008D7705" w:rsidRPr="003F388A" w:rsidRDefault="008D7705" w:rsidP="008D7705">
      <w:pPr>
        <w:spacing w:line="276" w:lineRule="auto"/>
        <w:jc w:val="both"/>
        <w:rPr>
          <w:rFonts w:ascii="Arial" w:hAnsi="Arial" w:cs="Arial"/>
          <w:sz w:val="28"/>
          <w:szCs w:val="28"/>
        </w:rPr>
      </w:pPr>
    </w:p>
    <w:p w:rsidR="008D7705" w:rsidRPr="003F388A" w:rsidRDefault="00077FEA" w:rsidP="008D7705">
      <w:pPr>
        <w:spacing w:line="276" w:lineRule="auto"/>
        <w:jc w:val="both"/>
        <w:rPr>
          <w:rFonts w:ascii="Arial" w:hAnsi="Arial" w:cs="Arial"/>
          <w:sz w:val="28"/>
          <w:szCs w:val="28"/>
        </w:rPr>
      </w:pPr>
      <w:r w:rsidRPr="003F388A">
        <w:rPr>
          <w:rFonts w:ascii="Arial" w:hAnsi="Arial" w:cs="Arial"/>
          <w:b/>
          <w:sz w:val="28"/>
          <w:szCs w:val="28"/>
        </w:rPr>
        <w:t>28.</w:t>
      </w:r>
      <w:r w:rsidRPr="003F388A">
        <w:rPr>
          <w:rFonts w:ascii="Arial" w:hAnsi="Arial" w:cs="Arial"/>
          <w:sz w:val="28"/>
          <w:szCs w:val="28"/>
        </w:rPr>
        <w:tab/>
        <w:t>Así también</w:t>
      </w:r>
      <w:r w:rsidR="008D7705" w:rsidRPr="003F388A">
        <w:rPr>
          <w:rFonts w:ascii="Arial" w:hAnsi="Arial" w:cs="Arial"/>
          <w:sz w:val="28"/>
          <w:szCs w:val="28"/>
        </w:rPr>
        <w:t xml:space="preserve">, existe una antinomia entre </w:t>
      </w:r>
      <w:r w:rsidRPr="003F388A">
        <w:rPr>
          <w:rFonts w:ascii="Arial" w:hAnsi="Arial" w:cs="Arial"/>
          <w:sz w:val="28"/>
          <w:szCs w:val="28"/>
        </w:rPr>
        <w:t>los numerales, materia del Decreto combatido,</w:t>
      </w:r>
      <w:r w:rsidR="008D7705" w:rsidRPr="003F388A">
        <w:rPr>
          <w:rFonts w:ascii="Arial" w:hAnsi="Arial" w:cs="Arial"/>
          <w:sz w:val="28"/>
          <w:szCs w:val="28"/>
        </w:rPr>
        <w:t xml:space="preserve"> y el </w:t>
      </w:r>
      <w:r w:rsidRPr="003F388A">
        <w:rPr>
          <w:rFonts w:ascii="Arial" w:hAnsi="Arial" w:cs="Arial"/>
          <w:sz w:val="28"/>
          <w:szCs w:val="28"/>
        </w:rPr>
        <w:t>numeral</w:t>
      </w:r>
      <w:r w:rsidR="008D7705" w:rsidRPr="003F388A">
        <w:rPr>
          <w:rFonts w:ascii="Arial" w:hAnsi="Arial" w:cs="Arial"/>
          <w:sz w:val="28"/>
          <w:szCs w:val="28"/>
        </w:rPr>
        <w:t xml:space="preserve"> 8 del artículo 52 del Código </w:t>
      </w:r>
      <w:r w:rsidRPr="003F388A">
        <w:rPr>
          <w:rFonts w:ascii="Arial" w:hAnsi="Arial" w:cs="Arial"/>
          <w:sz w:val="28"/>
          <w:szCs w:val="28"/>
        </w:rPr>
        <w:t>de Elecciones y Participación Ciudadana del</w:t>
      </w:r>
      <w:r w:rsidR="008D7705" w:rsidRPr="003F388A">
        <w:rPr>
          <w:rFonts w:ascii="Arial" w:hAnsi="Arial" w:cs="Arial"/>
          <w:sz w:val="28"/>
          <w:szCs w:val="28"/>
        </w:rPr>
        <w:t xml:space="preserve"> Estado de Chiapas, que establece que la disminución presupuestal por parte de la autoridad electoral en casos excepcionales no resultará aplicable cuando se desarrollen procesos electorales locales, pues la legislación </w:t>
      </w:r>
      <w:r w:rsidRPr="003F388A">
        <w:rPr>
          <w:rFonts w:ascii="Arial" w:hAnsi="Arial" w:cs="Arial"/>
          <w:sz w:val="28"/>
          <w:szCs w:val="28"/>
        </w:rPr>
        <w:t>en la materia</w:t>
      </w:r>
      <w:r w:rsidR="008D7705" w:rsidRPr="003F388A">
        <w:rPr>
          <w:rFonts w:ascii="Arial" w:hAnsi="Arial" w:cs="Arial"/>
          <w:sz w:val="28"/>
          <w:szCs w:val="28"/>
        </w:rPr>
        <w:t xml:space="preserve"> </w:t>
      </w:r>
      <w:r w:rsidRPr="003F388A">
        <w:rPr>
          <w:rFonts w:ascii="Arial" w:hAnsi="Arial" w:cs="Arial"/>
          <w:sz w:val="28"/>
          <w:szCs w:val="28"/>
        </w:rPr>
        <w:t xml:space="preserve">considera el financiamiento como una cuestión </w:t>
      </w:r>
      <w:r w:rsidR="008D7705" w:rsidRPr="003F388A">
        <w:rPr>
          <w:rFonts w:ascii="Arial" w:hAnsi="Arial" w:cs="Arial"/>
          <w:sz w:val="28"/>
          <w:szCs w:val="28"/>
        </w:rPr>
        <w:t>sustancial e inmodificable</w:t>
      </w:r>
      <w:r w:rsidRPr="003F388A">
        <w:rPr>
          <w:rFonts w:ascii="Arial" w:hAnsi="Arial" w:cs="Arial"/>
          <w:sz w:val="28"/>
          <w:szCs w:val="28"/>
        </w:rPr>
        <w:t xml:space="preserve"> que</w:t>
      </w:r>
      <w:r w:rsidR="008D7705" w:rsidRPr="003F388A">
        <w:rPr>
          <w:rFonts w:ascii="Arial" w:hAnsi="Arial" w:cs="Arial"/>
          <w:sz w:val="28"/>
          <w:szCs w:val="28"/>
        </w:rPr>
        <w:t xml:space="preserve">, en </w:t>
      </w:r>
      <w:r w:rsidRPr="003F388A">
        <w:rPr>
          <w:rFonts w:ascii="Arial" w:hAnsi="Arial" w:cs="Arial"/>
          <w:sz w:val="28"/>
          <w:szCs w:val="28"/>
        </w:rPr>
        <w:t>un momento dado</w:t>
      </w:r>
      <w:r w:rsidR="008D7705" w:rsidRPr="003F388A">
        <w:rPr>
          <w:rFonts w:ascii="Arial" w:hAnsi="Arial" w:cs="Arial"/>
          <w:sz w:val="28"/>
          <w:szCs w:val="28"/>
        </w:rPr>
        <w:t xml:space="preserve">, </w:t>
      </w:r>
      <w:r w:rsidRPr="003F388A">
        <w:rPr>
          <w:rFonts w:ascii="Arial" w:hAnsi="Arial" w:cs="Arial"/>
          <w:sz w:val="28"/>
          <w:szCs w:val="28"/>
        </w:rPr>
        <w:t>sólo podrá</w:t>
      </w:r>
      <w:r w:rsidR="008D7705" w:rsidRPr="003F388A">
        <w:rPr>
          <w:rFonts w:ascii="Arial" w:hAnsi="Arial" w:cs="Arial"/>
          <w:sz w:val="28"/>
          <w:szCs w:val="28"/>
        </w:rPr>
        <w:t xml:space="preserve"> alterarse </w:t>
      </w:r>
      <w:r w:rsidRPr="003F388A">
        <w:rPr>
          <w:rFonts w:ascii="Arial" w:hAnsi="Arial" w:cs="Arial"/>
          <w:sz w:val="28"/>
          <w:szCs w:val="28"/>
        </w:rPr>
        <w:t>-nunca eliminarse</w:t>
      </w:r>
      <w:r w:rsidR="008D7705" w:rsidRPr="003F388A">
        <w:rPr>
          <w:rFonts w:ascii="Arial" w:hAnsi="Arial" w:cs="Arial"/>
          <w:sz w:val="28"/>
          <w:szCs w:val="28"/>
        </w:rPr>
        <w:t>- fuera del tiempo en que se desarrolle un proceso electoral.</w:t>
      </w:r>
    </w:p>
    <w:p w:rsidR="008D7705" w:rsidRPr="003F388A" w:rsidRDefault="008D7705" w:rsidP="008D7705">
      <w:pPr>
        <w:spacing w:line="276" w:lineRule="auto"/>
        <w:jc w:val="both"/>
        <w:rPr>
          <w:rFonts w:ascii="Arial" w:hAnsi="Arial" w:cs="Arial"/>
          <w:sz w:val="28"/>
          <w:szCs w:val="28"/>
        </w:rPr>
      </w:pPr>
    </w:p>
    <w:p w:rsidR="008D7705" w:rsidRPr="003F388A" w:rsidRDefault="00077FEA" w:rsidP="008D7705">
      <w:pPr>
        <w:spacing w:line="276" w:lineRule="auto"/>
        <w:jc w:val="both"/>
        <w:rPr>
          <w:rFonts w:ascii="Arial" w:hAnsi="Arial" w:cs="Arial"/>
          <w:sz w:val="28"/>
          <w:szCs w:val="28"/>
        </w:rPr>
      </w:pPr>
      <w:r w:rsidRPr="003F388A">
        <w:rPr>
          <w:rFonts w:ascii="Arial" w:hAnsi="Arial" w:cs="Arial"/>
          <w:b/>
          <w:sz w:val="28"/>
          <w:szCs w:val="28"/>
        </w:rPr>
        <w:t>29.</w:t>
      </w:r>
      <w:r w:rsidRPr="003F388A">
        <w:rPr>
          <w:rFonts w:ascii="Arial" w:hAnsi="Arial" w:cs="Arial"/>
          <w:sz w:val="28"/>
          <w:szCs w:val="28"/>
        </w:rPr>
        <w:tab/>
        <w:t>El Decreto impugnado</w:t>
      </w:r>
      <w:r w:rsidR="008D7705" w:rsidRPr="003F388A">
        <w:rPr>
          <w:rFonts w:ascii="Arial" w:hAnsi="Arial" w:cs="Arial"/>
          <w:sz w:val="28"/>
          <w:szCs w:val="28"/>
        </w:rPr>
        <w:t xml:space="preserve"> </w:t>
      </w:r>
      <w:r w:rsidRPr="003F388A">
        <w:rPr>
          <w:rFonts w:ascii="Arial" w:hAnsi="Arial" w:cs="Arial"/>
          <w:sz w:val="28"/>
          <w:szCs w:val="28"/>
        </w:rPr>
        <w:t>elimina el</w:t>
      </w:r>
      <w:r w:rsidR="008D7705" w:rsidRPr="003F388A">
        <w:rPr>
          <w:rFonts w:ascii="Arial" w:hAnsi="Arial" w:cs="Arial"/>
          <w:sz w:val="28"/>
          <w:szCs w:val="28"/>
        </w:rPr>
        <w:t xml:space="preserve"> financiamiento público a los partidos bajo conceptos vagos e imprecisos, al hacer depender tal situación del tiempo que dure la “contingencia”. Además, se </w:t>
      </w:r>
      <w:r w:rsidRPr="003F388A">
        <w:rPr>
          <w:rFonts w:ascii="Arial" w:hAnsi="Arial" w:cs="Arial"/>
          <w:sz w:val="28"/>
          <w:szCs w:val="28"/>
        </w:rPr>
        <w:t xml:space="preserve">anulan </w:t>
      </w:r>
      <w:r w:rsidR="008D7705" w:rsidRPr="003F388A">
        <w:rPr>
          <w:rFonts w:ascii="Arial" w:hAnsi="Arial" w:cs="Arial"/>
          <w:sz w:val="28"/>
          <w:szCs w:val="28"/>
        </w:rPr>
        <w:t xml:space="preserve"> las bases para la </w:t>
      </w:r>
      <w:r w:rsidRPr="003F388A">
        <w:rPr>
          <w:rFonts w:ascii="Arial" w:hAnsi="Arial" w:cs="Arial"/>
          <w:sz w:val="28"/>
          <w:szCs w:val="28"/>
        </w:rPr>
        <w:t>determinación</w:t>
      </w:r>
      <w:r w:rsidR="008D7705" w:rsidRPr="003F388A">
        <w:rPr>
          <w:rFonts w:ascii="Arial" w:hAnsi="Arial" w:cs="Arial"/>
          <w:sz w:val="28"/>
          <w:szCs w:val="28"/>
        </w:rPr>
        <w:t xml:space="preserve"> del financiamiento privado, conforme al principio de </w:t>
      </w:r>
      <w:r w:rsidRPr="003F388A">
        <w:rPr>
          <w:rFonts w:ascii="Arial" w:hAnsi="Arial" w:cs="Arial"/>
          <w:sz w:val="28"/>
          <w:szCs w:val="28"/>
        </w:rPr>
        <w:t>preeminencia</w:t>
      </w:r>
      <w:r w:rsidR="008D7705" w:rsidRPr="003F388A">
        <w:rPr>
          <w:rFonts w:ascii="Arial" w:hAnsi="Arial" w:cs="Arial"/>
          <w:sz w:val="28"/>
          <w:szCs w:val="28"/>
        </w:rPr>
        <w:t xml:space="preserve"> del </w:t>
      </w:r>
      <w:r w:rsidRPr="003F388A">
        <w:rPr>
          <w:rFonts w:ascii="Arial" w:hAnsi="Arial" w:cs="Arial"/>
          <w:sz w:val="28"/>
          <w:szCs w:val="28"/>
        </w:rPr>
        <w:t xml:space="preserve">financiamiento </w:t>
      </w:r>
      <w:r w:rsidR="008D7705" w:rsidRPr="003F388A">
        <w:rPr>
          <w:rFonts w:ascii="Arial" w:hAnsi="Arial" w:cs="Arial"/>
          <w:sz w:val="28"/>
          <w:szCs w:val="28"/>
        </w:rPr>
        <w:t>público sobre el</w:t>
      </w:r>
      <w:r w:rsidRPr="003F388A">
        <w:rPr>
          <w:rFonts w:ascii="Arial" w:hAnsi="Arial" w:cs="Arial"/>
          <w:sz w:val="28"/>
          <w:szCs w:val="28"/>
        </w:rPr>
        <w:t xml:space="preserve"> de origen</w:t>
      </w:r>
      <w:r w:rsidR="008D7705" w:rsidRPr="003F388A">
        <w:rPr>
          <w:rFonts w:ascii="Arial" w:hAnsi="Arial" w:cs="Arial"/>
          <w:sz w:val="28"/>
          <w:szCs w:val="28"/>
        </w:rPr>
        <w:t xml:space="preserve"> privado, pues</w:t>
      </w:r>
      <w:r w:rsidRPr="003F388A">
        <w:rPr>
          <w:rFonts w:ascii="Arial" w:hAnsi="Arial" w:cs="Arial"/>
          <w:sz w:val="28"/>
          <w:szCs w:val="28"/>
        </w:rPr>
        <w:t>,</w:t>
      </w:r>
      <w:r w:rsidR="008D7705" w:rsidRPr="003F388A">
        <w:rPr>
          <w:rFonts w:ascii="Arial" w:hAnsi="Arial" w:cs="Arial"/>
          <w:sz w:val="28"/>
          <w:szCs w:val="28"/>
        </w:rPr>
        <w:t xml:space="preserve"> al eliminarse el primero, el segundo queda sin base de cálculo y sin posibilidad de operar.</w:t>
      </w:r>
    </w:p>
    <w:p w:rsidR="008D7705" w:rsidRPr="003F388A" w:rsidRDefault="008D7705" w:rsidP="008D7705">
      <w:pPr>
        <w:spacing w:line="276" w:lineRule="auto"/>
        <w:jc w:val="both"/>
        <w:rPr>
          <w:rFonts w:ascii="Arial" w:hAnsi="Arial" w:cs="Arial"/>
          <w:sz w:val="28"/>
          <w:szCs w:val="28"/>
        </w:rPr>
      </w:pPr>
    </w:p>
    <w:p w:rsidR="008D7705" w:rsidRPr="003F388A" w:rsidRDefault="00077FEA" w:rsidP="008D7705">
      <w:pPr>
        <w:spacing w:line="276" w:lineRule="auto"/>
        <w:jc w:val="both"/>
        <w:rPr>
          <w:rFonts w:ascii="Arial" w:hAnsi="Arial" w:cs="Arial"/>
          <w:sz w:val="28"/>
          <w:szCs w:val="28"/>
        </w:rPr>
      </w:pPr>
      <w:r w:rsidRPr="003F388A">
        <w:rPr>
          <w:rFonts w:ascii="Arial" w:hAnsi="Arial" w:cs="Arial"/>
          <w:b/>
          <w:sz w:val="28"/>
          <w:szCs w:val="28"/>
        </w:rPr>
        <w:t>30.</w:t>
      </w:r>
      <w:r w:rsidRPr="003F388A">
        <w:rPr>
          <w:rFonts w:ascii="Arial" w:hAnsi="Arial" w:cs="Arial"/>
          <w:sz w:val="28"/>
          <w:szCs w:val="28"/>
        </w:rPr>
        <w:tab/>
        <w:t>E</w:t>
      </w:r>
      <w:r w:rsidR="008D7705" w:rsidRPr="003F388A">
        <w:rPr>
          <w:rFonts w:ascii="Arial" w:hAnsi="Arial" w:cs="Arial"/>
          <w:sz w:val="28"/>
          <w:szCs w:val="28"/>
        </w:rPr>
        <w:t>n su</w:t>
      </w:r>
      <w:r w:rsidRPr="003F388A">
        <w:rPr>
          <w:rFonts w:ascii="Arial" w:hAnsi="Arial" w:cs="Arial"/>
          <w:sz w:val="28"/>
          <w:szCs w:val="28"/>
        </w:rPr>
        <w:t>s consideraciones</w:t>
      </w:r>
      <w:r w:rsidR="008D7705" w:rsidRPr="003F388A">
        <w:rPr>
          <w:rFonts w:ascii="Arial" w:hAnsi="Arial" w:cs="Arial"/>
          <w:sz w:val="28"/>
          <w:szCs w:val="28"/>
        </w:rPr>
        <w:t xml:space="preserve">, </w:t>
      </w:r>
      <w:r w:rsidRPr="003F388A">
        <w:rPr>
          <w:rFonts w:ascii="Arial" w:hAnsi="Arial" w:cs="Arial"/>
          <w:sz w:val="28"/>
          <w:szCs w:val="28"/>
        </w:rPr>
        <w:t>el Decreto combatido refiere aspectos vagos e imprecisos respecto de</w:t>
      </w:r>
      <w:r w:rsidR="008D7705" w:rsidRPr="003F388A">
        <w:rPr>
          <w:rFonts w:ascii="Arial" w:hAnsi="Arial" w:cs="Arial"/>
          <w:sz w:val="28"/>
          <w:szCs w:val="28"/>
        </w:rPr>
        <w:t xml:space="preserve"> los desastres naturales, </w:t>
      </w:r>
      <w:r w:rsidR="006B1FF1" w:rsidRPr="003F388A">
        <w:rPr>
          <w:rFonts w:ascii="Arial" w:hAnsi="Arial" w:cs="Arial"/>
          <w:sz w:val="28"/>
          <w:szCs w:val="28"/>
        </w:rPr>
        <w:t>que</w:t>
      </w:r>
      <w:r w:rsidR="008D7705" w:rsidRPr="003F388A">
        <w:rPr>
          <w:rFonts w:ascii="Arial" w:hAnsi="Arial" w:cs="Arial"/>
          <w:sz w:val="28"/>
          <w:szCs w:val="28"/>
        </w:rPr>
        <w:t xml:space="preserve"> no se limita</w:t>
      </w:r>
      <w:r w:rsidR="006B1FF1" w:rsidRPr="003F388A">
        <w:rPr>
          <w:rFonts w:ascii="Arial" w:hAnsi="Arial" w:cs="Arial"/>
          <w:sz w:val="28"/>
          <w:szCs w:val="28"/>
        </w:rPr>
        <w:t>n</w:t>
      </w:r>
      <w:r w:rsidR="008D7705" w:rsidRPr="003F388A">
        <w:rPr>
          <w:rFonts w:ascii="Arial" w:hAnsi="Arial" w:cs="Arial"/>
          <w:sz w:val="28"/>
          <w:szCs w:val="28"/>
        </w:rPr>
        <w:t xml:space="preserve"> al sismo </w:t>
      </w:r>
      <w:r w:rsidRPr="003F388A">
        <w:rPr>
          <w:rFonts w:ascii="Arial" w:hAnsi="Arial" w:cs="Arial"/>
          <w:sz w:val="28"/>
          <w:szCs w:val="28"/>
        </w:rPr>
        <w:t>del siete</w:t>
      </w:r>
      <w:r w:rsidR="008D7705" w:rsidRPr="003F388A">
        <w:rPr>
          <w:rFonts w:ascii="Arial" w:hAnsi="Arial" w:cs="Arial"/>
          <w:sz w:val="28"/>
          <w:szCs w:val="28"/>
        </w:rPr>
        <w:t xml:space="preserve"> de septiembre de </w:t>
      </w:r>
      <w:r w:rsidRPr="003F388A">
        <w:rPr>
          <w:rFonts w:ascii="Arial" w:hAnsi="Arial" w:cs="Arial"/>
          <w:sz w:val="28"/>
          <w:szCs w:val="28"/>
        </w:rPr>
        <w:t>dos mil diecisiete</w:t>
      </w:r>
      <w:r w:rsidR="008D7705" w:rsidRPr="003F388A">
        <w:rPr>
          <w:rFonts w:ascii="Arial" w:hAnsi="Arial" w:cs="Arial"/>
          <w:sz w:val="28"/>
          <w:szCs w:val="28"/>
        </w:rPr>
        <w:t xml:space="preserve">, sino </w:t>
      </w:r>
      <w:r w:rsidR="006B1FF1" w:rsidRPr="003F388A">
        <w:rPr>
          <w:rFonts w:ascii="Arial" w:hAnsi="Arial" w:cs="Arial"/>
          <w:sz w:val="28"/>
          <w:szCs w:val="28"/>
        </w:rPr>
        <w:t xml:space="preserve">que </w:t>
      </w:r>
      <w:r w:rsidR="008D7705" w:rsidRPr="003F388A">
        <w:rPr>
          <w:rFonts w:ascii="Arial" w:hAnsi="Arial" w:cs="Arial"/>
          <w:sz w:val="28"/>
          <w:szCs w:val="28"/>
        </w:rPr>
        <w:lastRenderedPageBreak/>
        <w:t xml:space="preserve">pueden </w:t>
      </w:r>
      <w:r w:rsidR="006B1FF1" w:rsidRPr="003F388A">
        <w:rPr>
          <w:rFonts w:ascii="Arial" w:hAnsi="Arial" w:cs="Arial"/>
          <w:sz w:val="28"/>
          <w:szCs w:val="28"/>
        </w:rPr>
        <w:t>engloba</w:t>
      </w:r>
      <w:r w:rsidR="008D7705" w:rsidRPr="003F388A">
        <w:rPr>
          <w:rFonts w:ascii="Arial" w:hAnsi="Arial" w:cs="Arial"/>
          <w:sz w:val="28"/>
          <w:szCs w:val="28"/>
        </w:rPr>
        <w:t xml:space="preserve">r otros fenómenos como </w:t>
      </w:r>
      <w:r w:rsidR="006B1FF1" w:rsidRPr="003F388A">
        <w:rPr>
          <w:rFonts w:ascii="Arial" w:hAnsi="Arial" w:cs="Arial"/>
          <w:sz w:val="28"/>
          <w:szCs w:val="28"/>
        </w:rPr>
        <w:t xml:space="preserve">el </w:t>
      </w:r>
      <w:r w:rsidR="008D7705" w:rsidRPr="003F388A">
        <w:rPr>
          <w:rFonts w:ascii="Arial" w:hAnsi="Arial" w:cs="Arial"/>
          <w:sz w:val="28"/>
          <w:szCs w:val="28"/>
        </w:rPr>
        <w:t>“cambio climático” o</w:t>
      </w:r>
      <w:r w:rsidR="006B1FF1" w:rsidRPr="003F388A">
        <w:rPr>
          <w:rFonts w:ascii="Arial" w:hAnsi="Arial" w:cs="Arial"/>
          <w:sz w:val="28"/>
          <w:szCs w:val="28"/>
        </w:rPr>
        <w:t xml:space="preserve"> las</w:t>
      </w:r>
      <w:r w:rsidR="008D7705" w:rsidRPr="003F388A">
        <w:rPr>
          <w:rFonts w:ascii="Arial" w:hAnsi="Arial" w:cs="Arial"/>
          <w:sz w:val="28"/>
          <w:szCs w:val="28"/>
        </w:rPr>
        <w:t xml:space="preserve"> “tendencias disruptivas”</w:t>
      </w:r>
      <w:r w:rsidR="006B1FF1" w:rsidRPr="003F388A">
        <w:rPr>
          <w:rFonts w:ascii="Arial" w:hAnsi="Arial" w:cs="Arial"/>
          <w:sz w:val="28"/>
          <w:szCs w:val="28"/>
        </w:rPr>
        <w:t>.</w:t>
      </w:r>
    </w:p>
    <w:p w:rsidR="008D7705" w:rsidRPr="003F388A" w:rsidRDefault="008D7705" w:rsidP="008D7705">
      <w:pPr>
        <w:spacing w:line="276" w:lineRule="auto"/>
        <w:jc w:val="both"/>
        <w:rPr>
          <w:rFonts w:ascii="Arial" w:hAnsi="Arial" w:cs="Arial"/>
          <w:sz w:val="28"/>
          <w:szCs w:val="28"/>
        </w:rPr>
      </w:pPr>
    </w:p>
    <w:p w:rsidR="008D7705" w:rsidRPr="003F388A" w:rsidRDefault="006B1FF1" w:rsidP="006B1FF1">
      <w:pPr>
        <w:spacing w:line="276" w:lineRule="auto"/>
        <w:jc w:val="both"/>
        <w:rPr>
          <w:rFonts w:ascii="Arial" w:hAnsi="Arial" w:cs="Arial"/>
          <w:sz w:val="28"/>
          <w:szCs w:val="28"/>
        </w:rPr>
      </w:pPr>
      <w:r w:rsidRPr="003F388A">
        <w:rPr>
          <w:rFonts w:ascii="Arial" w:hAnsi="Arial" w:cs="Arial"/>
          <w:b/>
          <w:sz w:val="28"/>
          <w:szCs w:val="28"/>
        </w:rPr>
        <w:t>31.</w:t>
      </w:r>
      <w:r w:rsidRPr="003F388A">
        <w:rPr>
          <w:rFonts w:ascii="Arial" w:hAnsi="Arial" w:cs="Arial"/>
          <w:sz w:val="28"/>
          <w:szCs w:val="28"/>
        </w:rPr>
        <w:tab/>
      </w:r>
      <w:r w:rsidR="008D7705" w:rsidRPr="003F388A">
        <w:rPr>
          <w:rFonts w:ascii="Arial" w:hAnsi="Arial" w:cs="Arial"/>
          <w:sz w:val="28"/>
          <w:szCs w:val="28"/>
        </w:rPr>
        <w:t>La contraposición que se plantea entre</w:t>
      </w:r>
      <w:r w:rsidRPr="003F388A">
        <w:rPr>
          <w:rFonts w:ascii="Arial" w:hAnsi="Arial" w:cs="Arial"/>
          <w:sz w:val="28"/>
          <w:szCs w:val="28"/>
        </w:rPr>
        <w:t xml:space="preserve"> </w:t>
      </w:r>
      <w:r w:rsidR="008D7705" w:rsidRPr="003F388A">
        <w:rPr>
          <w:rFonts w:ascii="Arial" w:hAnsi="Arial" w:cs="Arial"/>
          <w:sz w:val="28"/>
          <w:szCs w:val="28"/>
        </w:rPr>
        <w:t xml:space="preserve">la protección de los derechos humanos, </w:t>
      </w:r>
      <w:r w:rsidRPr="003F388A">
        <w:rPr>
          <w:rFonts w:ascii="Arial" w:hAnsi="Arial" w:cs="Arial"/>
          <w:sz w:val="28"/>
          <w:szCs w:val="28"/>
        </w:rPr>
        <w:t xml:space="preserve">la </w:t>
      </w:r>
      <w:r w:rsidR="008D7705" w:rsidRPr="003F388A">
        <w:rPr>
          <w:rFonts w:ascii="Arial" w:hAnsi="Arial" w:cs="Arial"/>
          <w:sz w:val="28"/>
          <w:szCs w:val="28"/>
        </w:rPr>
        <w:t xml:space="preserve">planeación y </w:t>
      </w:r>
      <w:r w:rsidRPr="003F388A">
        <w:rPr>
          <w:rFonts w:ascii="Arial" w:hAnsi="Arial" w:cs="Arial"/>
          <w:sz w:val="28"/>
          <w:szCs w:val="28"/>
        </w:rPr>
        <w:t>el destino</w:t>
      </w:r>
      <w:r w:rsidR="008D7705" w:rsidRPr="003F388A">
        <w:rPr>
          <w:rFonts w:ascii="Arial" w:hAnsi="Arial" w:cs="Arial"/>
          <w:sz w:val="28"/>
          <w:szCs w:val="28"/>
        </w:rPr>
        <w:t xml:space="preserve"> del gasto público en general</w:t>
      </w:r>
      <w:r w:rsidRPr="003F388A">
        <w:rPr>
          <w:rFonts w:ascii="Arial" w:hAnsi="Arial" w:cs="Arial"/>
          <w:sz w:val="28"/>
          <w:szCs w:val="28"/>
        </w:rPr>
        <w:t xml:space="preserve"> y</w:t>
      </w:r>
      <w:r w:rsidR="008D7705" w:rsidRPr="003F388A">
        <w:rPr>
          <w:rFonts w:ascii="Arial" w:hAnsi="Arial" w:cs="Arial"/>
          <w:sz w:val="28"/>
          <w:szCs w:val="28"/>
        </w:rPr>
        <w:t xml:space="preserve"> la prerrog</w:t>
      </w:r>
      <w:r w:rsidRPr="003F388A">
        <w:rPr>
          <w:rFonts w:ascii="Arial" w:hAnsi="Arial" w:cs="Arial"/>
          <w:sz w:val="28"/>
          <w:szCs w:val="28"/>
        </w:rPr>
        <w:t>ativa de los partidos políticos</w:t>
      </w:r>
      <w:r w:rsidR="008D7705" w:rsidRPr="003F388A">
        <w:rPr>
          <w:rFonts w:ascii="Arial" w:hAnsi="Arial" w:cs="Arial"/>
          <w:sz w:val="28"/>
          <w:szCs w:val="28"/>
        </w:rPr>
        <w:t xml:space="preserve"> es falsa, pues </w:t>
      </w:r>
      <w:r w:rsidRPr="003F388A">
        <w:rPr>
          <w:rFonts w:ascii="Arial" w:hAnsi="Arial" w:cs="Arial"/>
          <w:sz w:val="28"/>
          <w:szCs w:val="28"/>
        </w:rPr>
        <w:t>el financiamiento público que se otorga a éstos tiene como</w:t>
      </w:r>
      <w:r w:rsidR="008D7705" w:rsidRPr="003F388A">
        <w:rPr>
          <w:rFonts w:ascii="Arial" w:hAnsi="Arial" w:cs="Arial"/>
          <w:sz w:val="28"/>
          <w:szCs w:val="28"/>
        </w:rPr>
        <w:t xml:space="preserve"> finalidad  </w:t>
      </w:r>
      <w:r w:rsidR="008D7705" w:rsidRPr="003F388A">
        <w:rPr>
          <w:rFonts w:ascii="Arial" w:hAnsi="Arial" w:cs="Arial"/>
          <w:spacing w:val="-2"/>
          <w:sz w:val="28"/>
          <w:szCs w:val="28"/>
        </w:rPr>
        <w:t>garantizar el ejer</w:t>
      </w:r>
      <w:r w:rsidRPr="003F388A">
        <w:rPr>
          <w:rFonts w:ascii="Arial" w:hAnsi="Arial" w:cs="Arial"/>
          <w:spacing w:val="-2"/>
          <w:sz w:val="28"/>
          <w:szCs w:val="28"/>
        </w:rPr>
        <w:t>cicio de los derechos políticos; de ahí que el</w:t>
      </w:r>
      <w:r w:rsidRPr="003F388A">
        <w:rPr>
          <w:rFonts w:ascii="Arial" w:hAnsi="Arial" w:cs="Arial"/>
          <w:sz w:val="28"/>
          <w:szCs w:val="28"/>
        </w:rPr>
        <w:t xml:space="preserve"> Congreso Estatal</w:t>
      </w:r>
      <w:r w:rsidR="008D7705" w:rsidRPr="003F388A">
        <w:rPr>
          <w:rFonts w:ascii="Arial" w:hAnsi="Arial" w:cs="Arial"/>
          <w:sz w:val="28"/>
          <w:szCs w:val="28"/>
        </w:rPr>
        <w:t xml:space="preserve"> part</w:t>
      </w:r>
      <w:r w:rsidRPr="003F388A">
        <w:rPr>
          <w:rFonts w:ascii="Arial" w:hAnsi="Arial" w:cs="Arial"/>
          <w:sz w:val="28"/>
          <w:szCs w:val="28"/>
        </w:rPr>
        <w:t>a</w:t>
      </w:r>
      <w:r w:rsidR="008D7705" w:rsidRPr="003F388A">
        <w:rPr>
          <w:rFonts w:ascii="Arial" w:hAnsi="Arial" w:cs="Arial"/>
          <w:sz w:val="28"/>
          <w:szCs w:val="28"/>
        </w:rPr>
        <w:t xml:space="preserve"> de una falsa colisión de derechos. </w:t>
      </w:r>
    </w:p>
    <w:p w:rsidR="008D7705" w:rsidRPr="003F388A" w:rsidRDefault="008D7705" w:rsidP="008D7705">
      <w:pPr>
        <w:spacing w:line="276" w:lineRule="auto"/>
        <w:ind w:firstLine="708"/>
        <w:jc w:val="both"/>
        <w:rPr>
          <w:rFonts w:ascii="Arial" w:hAnsi="Arial" w:cs="Arial"/>
          <w:sz w:val="28"/>
          <w:szCs w:val="28"/>
        </w:rPr>
      </w:pPr>
    </w:p>
    <w:p w:rsidR="008D7705" w:rsidRPr="003F388A" w:rsidRDefault="006B1FF1" w:rsidP="006B1FF1">
      <w:pPr>
        <w:spacing w:line="276" w:lineRule="auto"/>
        <w:jc w:val="both"/>
        <w:rPr>
          <w:rFonts w:ascii="Arial" w:hAnsi="Arial" w:cs="Arial"/>
          <w:sz w:val="28"/>
          <w:szCs w:val="28"/>
        </w:rPr>
      </w:pPr>
      <w:r w:rsidRPr="003F388A">
        <w:rPr>
          <w:rFonts w:ascii="Arial" w:hAnsi="Arial" w:cs="Arial"/>
          <w:b/>
          <w:sz w:val="28"/>
          <w:szCs w:val="28"/>
        </w:rPr>
        <w:t>32.</w:t>
      </w:r>
      <w:r w:rsidRPr="003F388A">
        <w:rPr>
          <w:rFonts w:ascii="Arial" w:hAnsi="Arial" w:cs="Arial"/>
          <w:b/>
          <w:sz w:val="28"/>
          <w:szCs w:val="28"/>
        </w:rPr>
        <w:tab/>
      </w:r>
      <w:r w:rsidR="008D7705" w:rsidRPr="003F388A">
        <w:rPr>
          <w:rFonts w:ascii="Arial" w:hAnsi="Arial" w:cs="Arial"/>
          <w:sz w:val="28"/>
          <w:szCs w:val="28"/>
        </w:rPr>
        <w:t xml:space="preserve">En este sentido, </w:t>
      </w:r>
      <w:r w:rsidRPr="003F388A">
        <w:rPr>
          <w:rFonts w:ascii="Arial" w:hAnsi="Arial" w:cs="Arial"/>
          <w:sz w:val="28"/>
          <w:szCs w:val="28"/>
        </w:rPr>
        <w:t>el Decreto impugnado resulta inconstitucional</w:t>
      </w:r>
      <w:r w:rsidR="008D7705" w:rsidRPr="003F388A">
        <w:rPr>
          <w:rFonts w:ascii="Arial" w:hAnsi="Arial" w:cs="Arial"/>
          <w:sz w:val="28"/>
          <w:szCs w:val="28"/>
        </w:rPr>
        <w:t xml:space="preserve">, pues </w:t>
      </w:r>
      <w:r w:rsidRPr="003F388A">
        <w:rPr>
          <w:rFonts w:ascii="Arial" w:hAnsi="Arial" w:cs="Arial"/>
          <w:sz w:val="28"/>
          <w:szCs w:val="28"/>
        </w:rPr>
        <w:t>el propio legislador local</w:t>
      </w:r>
      <w:r w:rsidR="008D7705" w:rsidRPr="003F388A">
        <w:rPr>
          <w:rFonts w:ascii="Arial" w:hAnsi="Arial" w:cs="Arial"/>
          <w:sz w:val="28"/>
          <w:szCs w:val="28"/>
        </w:rPr>
        <w:t xml:space="preserve"> admite que la austeridad y </w:t>
      </w:r>
      <w:r w:rsidRPr="003F388A">
        <w:rPr>
          <w:rFonts w:ascii="Arial" w:hAnsi="Arial" w:cs="Arial"/>
          <w:sz w:val="28"/>
          <w:szCs w:val="28"/>
        </w:rPr>
        <w:t xml:space="preserve">el </w:t>
      </w:r>
      <w:r w:rsidR="008D7705" w:rsidRPr="003F388A">
        <w:rPr>
          <w:rFonts w:ascii="Arial" w:hAnsi="Arial" w:cs="Arial"/>
          <w:sz w:val="28"/>
          <w:szCs w:val="28"/>
        </w:rPr>
        <w:t>uso eficiente de recursos no resulta suficiente para velar por el</w:t>
      </w:r>
      <w:r w:rsidRPr="003F388A">
        <w:rPr>
          <w:rFonts w:ascii="Arial" w:hAnsi="Arial" w:cs="Arial"/>
          <w:sz w:val="28"/>
          <w:szCs w:val="28"/>
        </w:rPr>
        <w:t xml:space="preserve"> respeto a los derechos humanos;</w:t>
      </w:r>
      <w:r w:rsidR="008D7705" w:rsidRPr="003F388A">
        <w:rPr>
          <w:rFonts w:ascii="Arial" w:hAnsi="Arial" w:cs="Arial"/>
          <w:sz w:val="28"/>
          <w:szCs w:val="28"/>
        </w:rPr>
        <w:t xml:space="preserve"> por lo que la medida legislativa impugnada </w:t>
      </w:r>
      <w:r w:rsidRPr="003F388A">
        <w:rPr>
          <w:rFonts w:ascii="Arial" w:hAnsi="Arial" w:cs="Arial"/>
          <w:sz w:val="28"/>
          <w:szCs w:val="28"/>
        </w:rPr>
        <w:t xml:space="preserve">  </w:t>
      </w:r>
      <w:r w:rsidR="008D7705" w:rsidRPr="003F388A">
        <w:rPr>
          <w:rFonts w:ascii="Arial" w:hAnsi="Arial" w:cs="Arial"/>
          <w:sz w:val="28"/>
          <w:szCs w:val="28"/>
        </w:rPr>
        <w:t xml:space="preserve">es extrema, irracional y desproporcionada. </w:t>
      </w:r>
    </w:p>
    <w:p w:rsidR="008D7705" w:rsidRPr="003F388A" w:rsidRDefault="008D7705" w:rsidP="008D7705">
      <w:pPr>
        <w:spacing w:line="276" w:lineRule="auto"/>
        <w:jc w:val="both"/>
        <w:rPr>
          <w:rFonts w:ascii="Arial" w:hAnsi="Arial" w:cs="Arial"/>
          <w:sz w:val="28"/>
          <w:szCs w:val="28"/>
        </w:rPr>
      </w:pPr>
    </w:p>
    <w:p w:rsidR="008D7705" w:rsidRPr="003F388A" w:rsidRDefault="006B1FF1" w:rsidP="008D7705">
      <w:pPr>
        <w:spacing w:line="276" w:lineRule="auto"/>
        <w:jc w:val="both"/>
        <w:rPr>
          <w:rFonts w:ascii="Arial" w:hAnsi="Arial" w:cs="Arial"/>
          <w:sz w:val="28"/>
          <w:szCs w:val="28"/>
        </w:rPr>
      </w:pPr>
      <w:r w:rsidRPr="003F388A">
        <w:rPr>
          <w:rFonts w:ascii="Arial" w:hAnsi="Arial" w:cs="Arial"/>
          <w:b/>
          <w:sz w:val="28"/>
          <w:szCs w:val="28"/>
        </w:rPr>
        <w:t>33.</w:t>
      </w:r>
      <w:r w:rsidRPr="003F388A">
        <w:rPr>
          <w:rFonts w:ascii="Arial" w:hAnsi="Arial" w:cs="Arial"/>
          <w:sz w:val="28"/>
          <w:szCs w:val="28"/>
        </w:rPr>
        <w:tab/>
        <w:t>A su vez</w:t>
      </w:r>
      <w:r w:rsidR="008D7705" w:rsidRPr="003F388A">
        <w:rPr>
          <w:rFonts w:ascii="Arial" w:hAnsi="Arial" w:cs="Arial"/>
          <w:sz w:val="28"/>
          <w:szCs w:val="28"/>
        </w:rPr>
        <w:t xml:space="preserve">, </w:t>
      </w:r>
      <w:r w:rsidRPr="003F388A">
        <w:rPr>
          <w:rFonts w:ascii="Arial" w:hAnsi="Arial" w:cs="Arial"/>
          <w:sz w:val="28"/>
          <w:szCs w:val="28"/>
        </w:rPr>
        <w:t xml:space="preserve">de acuerdo con </w:t>
      </w:r>
      <w:r w:rsidR="008D7705" w:rsidRPr="003F388A">
        <w:rPr>
          <w:rFonts w:ascii="Arial" w:hAnsi="Arial" w:cs="Arial"/>
          <w:sz w:val="28"/>
          <w:szCs w:val="28"/>
        </w:rPr>
        <w:t>las consideraciones de la exposición de motivos</w:t>
      </w:r>
      <w:r w:rsidRPr="003F388A">
        <w:rPr>
          <w:rFonts w:ascii="Arial" w:hAnsi="Arial" w:cs="Arial"/>
          <w:sz w:val="28"/>
          <w:szCs w:val="28"/>
        </w:rPr>
        <w:t>,</w:t>
      </w:r>
      <w:r w:rsidR="008D7705" w:rsidRPr="003F388A">
        <w:rPr>
          <w:rFonts w:ascii="Arial" w:hAnsi="Arial" w:cs="Arial"/>
          <w:sz w:val="28"/>
          <w:szCs w:val="28"/>
        </w:rPr>
        <w:t xml:space="preserve"> la eliminación del financiamiento público </w:t>
      </w:r>
      <w:r w:rsidRPr="003F388A">
        <w:rPr>
          <w:rFonts w:ascii="Arial" w:hAnsi="Arial" w:cs="Arial"/>
          <w:sz w:val="28"/>
          <w:szCs w:val="28"/>
        </w:rPr>
        <w:t xml:space="preserve">solamente opera respecto de </w:t>
      </w:r>
      <w:r w:rsidR="008D7705" w:rsidRPr="003F388A">
        <w:rPr>
          <w:rFonts w:ascii="Arial" w:hAnsi="Arial" w:cs="Arial"/>
          <w:sz w:val="28"/>
          <w:szCs w:val="28"/>
        </w:rPr>
        <w:t xml:space="preserve">los partidos políticos locales, lo que agrega un elemento más de incertidumbre </w:t>
      </w:r>
      <w:r w:rsidRPr="003F388A">
        <w:rPr>
          <w:rFonts w:ascii="Arial" w:hAnsi="Arial" w:cs="Arial"/>
          <w:sz w:val="28"/>
          <w:szCs w:val="28"/>
        </w:rPr>
        <w:t>sobre el</w:t>
      </w:r>
      <w:r w:rsidR="008D7705" w:rsidRPr="003F388A">
        <w:rPr>
          <w:rFonts w:ascii="Arial" w:hAnsi="Arial" w:cs="Arial"/>
          <w:sz w:val="28"/>
          <w:szCs w:val="28"/>
        </w:rPr>
        <w:t xml:space="preserve"> alcance y efec</w:t>
      </w:r>
      <w:r w:rsidR="0009226D" w:rsidRPr="003F388A">
        <w:rPr>
          <w:rFonts w:ascii="Arial" w:hAnsi="Arial" w:cs="Arial"/>
          <w:sz w:val="28"/>
          <w:szCs w:val="28"/>
        </w:rPr>
        <w:t>tos del Decreto que se impugna.</w:t>
      </w:r>
    </w:p>
    <w:p w:rsidR="008D7705" w:rsidRPr="003F388A" w:rsidRDefault="008D7705" w:rsidP="008D7705">
      <w:pPr>
        <w:spacing w:line="276" w:lineRule="auto"/>
        <w:jc w:val="both"/>
        <w:rPr>
          <w:rFonts w:ascii="Arial" w:hAnsi="Arial" w:cs="Arial"/>
          <w:sz w:val="28"/>
          <w:szCs w:val="28"/>
        </w:rPr>
      </w:pPr>
    </w:p>
    <w:p w:rsidR="008D7705" w:rsidRPr="003F388A" w:rsidRDefault="0009226D" w:rsidP="0009226D">
      <w:pPr>
        <w:pStyle w:val="corte4fondo"/>
        <w:spacing w:line="276" w:lineRule="auto"/>
        <w:ind w:firstLine="0"/>
        <w:rPr>
          <w:rFonts w:cs="Arial"/>
          <w:sz w:val="28"/>
          <w:szCs w:val="28"/>
        </w:rPr>
      </w:pPr>
      <w:r w:rsidRPr="003F388A">
        <w:rPr>
          <w:rFonts w:cs="Arial"/>
          <w:b/>
          <w:sz w:val="28"/>
          <w:szCs w:val="28"/>
        </w:rPr>
        <w:t>34.</w:t>
      </w:r>
      <w:r w:rsidRPr="003F388A">
        <w:rPr>
          <w:rFonts w:cs="Arial"/>
          <w:sz w:val="28"/>
          <w:szCs w:val="28"/>
        </w:rPr>
        <w:tab/>
      </w:r>
      <w:r w:rsidR="008D7705" w:rsidRPr="003F388A">
        <w:rPr>
          <w:rFonts w:cs="Arial"/>
          <w:sz w:val="28"/>
          <w:szCs w:val="28"/>
        </w:rPr>
        <w:t xml:space="preserve">Finalmente, </w:t>
      </w:r>
      <w:r w:rsidRPr="003F388A">
        <w:rPr>
          <w:rFonts w:cs="Arial"/>
          <w:sz w:val="28"/>
          <w:szCs w:val="28"/>
        </w:rPr>
        <w:t>conforme a</w:t>
      </w:r>
      <w:r w:rsidR="008D7705" w:rsidRPr="003F388A">
        <w:rPr>
          <w:rFonts w:cs="Arial"/>
          <w:sz w:val="28"/>
          <w:szCs w:val="28"/>
        </w:rPr>
        <w:t xml:space="preserve">l Decreto </w:t>
      </w:r>
      <w:r w:rsidRPr="003F388A">
        <w:rPr>
          <w:rFonts w:cs="Arial"/>
          <w:sz w:val="28"/>
          <w:szCs w:val="28"/>
        </w:rPr>
        <w:t xml:space="preserve">combatido, </w:t>
      </w:r>
      <w:r w:rsidR="008D7705" w:rsidRPr="003F388A">
        <w:rPr>
          <w:rFonts w:cs="Arial"/>
          <w:sz w:val="28"/>
          <w:szCs w:val="28"/>
        </w:rPr>
        <w:t>los partidos y las campañas electorales p</w:t>
      </w:r>
      <w:r w:rsidRPr="003F388A">
        <w:rPr>
          <w:rFonts w:cs="Arial"/>
          <w:sz w:val="28"/>
          <w:szCs w:val="28"/>
        </w:rPr>
        <w:t>ueden</w:t>
      </w:r>
      <w:r w:rsidR="008D7705" w:rsidRPr="003F388A">
        <w:rPr>
          <w:rFonts w:cs="Arial"/>
          <w:sz w:val="28"/>
          <w:szCs w:val="28"/>
        </w:rPr>
        <w:t xml:space="preserve"> fi</w:t>
      </w:r>
      <w:r w:rsidRPr="003F388A">
        <w:rPr>
          <w:rFonts w:cs="Arial"/>
          <w:sz w:val="28"/>
          <w:szCs w:val="28"/>
        </w:rPr>
        <w:t>nanciarse con recursos privados;</w:t>
      </w:r>
      <w:r w:rsidR="008D7705" w:rsidRPr="003F388A">
        <w:rPr>
          <w:rFonts w:cs="Arial"/>
          <w:sz w:val="28"/>
          <w:szCs w:val="28"/>
        </w:rPr>
        <w:t xml:space="preserve"> sin </w:t>
      </w:r>
      <w:r w:rsidRPr="003F388A">
        <w:rPr>
          <w:rFonts w:cs="Arial"/>
          <w:sz w:val="28"/>
          <w:szCs w:val="28"/>
        </w:rPr>
        <w:t>embargo, no se prevén</w:t>
      </w:r>
      <w:r w:rsidR="008D7705" w:rsidRPr="003F388A">
        <w:rPr>
          <w:rFonts w:cs="Arial"/>
          <w:sz w:val="28"/>
          <w:szCs w:val="28"/>
        </w:rPr>
        <w:t xml:space="preserve"> las reglas </w:t>
      </w:r>
      <w:r w:rsidRPr="003F388A">
        <w:rPr>
          <w:rFonts w:cs="Arial"/>
          <w:sz w:val="28"/>
          <w:szCs w:val="28"/>
        </w:rPr>
        <w:t>aplicables</w:t>
      </w:r>
      <w:r w:rsidR="008D7705" w:rsidRPr="003F388A">
        <w:rPr>
          <w:rFonts w:cs="Arial"/>
          <w:sz w:val="28"/>
          <w:szCs w:val="28"/>
        </w:rPr>
        <w:t xml:space="preserve">, </w:t>
      </w:r>
      <w:r w:rsidRPr="003F388A">
        <w:rPr>
          <w:rFonts w:cs="Arial"/>
          <w:sz w:val="28"/>
          <w:szCs w:val="28"/>
        </w:rPr>
        <w:t xml:space="preserve">ni </w:t>
      </w:r>
      <w:r w:rsidR="008D7705" w:rsidRPr="003F388A">
        <w:rPr>
          <w:rFonts w:cs="Arial"/>
          <w:sz w:val="28"/>
          <w:szCs w:val="28"/>
        </w:rPr>
        <w:t>su fiscalización y relación con los límites de gasto de campaña.</w:t>
      </w:r>
    </w:p>
    <w:p w:rsidR="000849A1" w:rsidRPr="003F388A" w:rsidRDefault="000849A1" w:rsidP="00994D1D">
      <w:pPr>
        <w:pStyle w:val="corte4fondo"/>
        <w:spacing w:line="276" w:lineRule="auto"/>
        <w:ind w:firstLine="0"/>
        <w:rPr>
          <w:rFonts w:cs="Arial"/>
          <w:sz w:val="28"/>
          <w:szCs w:val="28"/>
        </w:rPr>
      </w:pPr>
    </w:p>
    <w:p w:rsidR="000849A1" w:rsidRPr="003F388A" w:rsidRDefault="0009226D" w:rsidP="000849A1">
      <w:pPr>
        <w:pStyle w:val="corte4fondo"/>
        <w:spacing w:line="276" w:lineRule="auto"/>
        <w:ind w:firstLine="0"/>
        <w:rPr>
          <w:rFonts w:cs="Arial"/>
          <w:sz w:val="28"/>
          <w:szCs w:val="28"/>
        </w:rPr>
      </w:pPr>
      <w:r w:rsidRPr="003F388A">
        <w:rPr>
          <w:rFonts w:cs="Arial"/>
          <w:b/>
          <w:sz w:val="28"/>
          <w:szCs w:val="28"/>
        </w:rPr>
        <w:t>35</w:t>
      </w:r>
      <w:r w:rsidR="000849A1" w:rsidRPr="003F388A">
        <w:rPr>
          <w:rFonts w:cs="Arial"/>
          <w:b/>
          <w:sz w:val="28"/>
          <w:szCs w:val="28"/>
        </w:rPr>
        <w:t>.</w:t>
      </w:r>
      <w:r w:rsidR="000849A1" w:rsidRPr="003F388A">
        <w:rPr>
          <w:rFonts w:cs="Arial"/>
          <w:b/>
          <w:sz w:val="28"/>
          <w:szCs w:val="28"/>
        </w:rPr>
        <w:tab/>
        <w:t>TERCERO.</w:t>
      </w:r>
      <w:r w:rsidR="000849A1" w:rsidRPr="003F388A">
        <w:rPr>
          <w:rFonts w:cs="Arial"/>
          <w:sz w:val="28"/>
          <w:szCs w:val="28"/>
        </w:rPr>
        <w:t xml:space="preserve"> Los preceptos que se estiman </w:t>
      </w:r>
      <w:r w:rsidR="00B40CB8" w:rsidRPr="003F388A">
        <w:rPr>
          <w:rFonts w:cs="Arial"/>
          <w:sz w:val="28"/>
          <w:szCs w:val="28"/>
        </w:rPr>
        <w:t>infringidos son los artículos 1</w:t>
      </w:r>
      <w:r w:rsidR="000849A1" w:rsidRPr="003F388A">
        <w:rPr>
          <w:rFonts w:cs="Arial"/>
          <w:sz w:val="28"/>
          <w:szCs w:val="28"/>
        </w:rPr>
        <w:t>, 14, 16,</w:t>
      </w:r>
      <w:r w:rsidR="00370F9B" w:rsidRPr="003F388A">
        <w:rPr>
          <w:rFonts w:cs="Arial"/>
          <w:sz w:val="28"/>
          <w:szCs w:val="28"/>
        </w:rPr>
        <w:t xml:space="preserve"> 17, 40</w:t>
      </w:r>
      <w:r w:rsidR="000849A1" w:rsidRPr="003F388A">
        <w:rPr>
          <w:rFonts w:cs="Arial"/>
          <w:sz w:val="28"/>
          <w:szCs w:val="28"/>
        </w:rPr>
        <w:t xml:space="preserve">, 41, </w:t>
      </w:r>
      <w:r w:rsidR="00370F9B" w:rsidRPr="003F388A">
        <w:rPr>
          <w:rFonts w:cs="Arial"/>
          <w:sz w:val="28"/>
          <w:szCs w:val="28"/>
        </w:rPr>
        <w:t>105, fracción II, párrafo penúltimo, 116, fraccio</w:t>
      </w:r>
      <w:r w:rsidR="000849A1" w:rsidRPr="003F388A">
        <w:rPr>
          <w:rFonts w:cs="Arial"/>
          <w:sz w:val="28"/>
          <w:szCs w:val="28"/>
        </w:rPr>
        <w:t>n</w:t>
      </w:r>
      <w:r w:rsidR="00370F9B" w:rsidRPr="003F388A">
        <w:rPr>
          <w:rFonts w:cs="Arial"/>
          <w:sz w:val="28"/>
          <w:szCs w:val="28"/>
        </w:rPr>
        <w:t>es II y</w:t>
      </w:r>
      <w:r w:rsidR="000849A1" w:rsidRPr="003F388A">
        <w:rPr>
          <w:rFonts w:cs="Arial"/>
          <w:sz w:val="28"/>
          <w:szCs w:val="28"/>
        </w:rPr>
        <w:t xml:space="preserve"> IV, inciso</w:t>
      </w:r>
      <w:r w:rsidR="00370F9B" w:rsidRPr="003F388A">
        <w:rPr>
          <w:rFonts w:cs="Arial"/>
          <w:sz w:val="28"/>
          <w:szCs w:val="28"/>
        </w:rPr>
        <w:t xml:space="preserve"> g) y </w:t>
      </w:r>
      <w:r w:rsidR="000849A1" w:rsidRPr="003F388A">
        <w:rPr>
          <w:rFonts w:cs="Arial"/>
          <w:sz w:val="28"/>
          <w:szCs w:val="28"/>
        </w:rPr>
        <w:t xml:space="preserve">133 de la Constitución Federal; 25 del </w:t>
      </w:r>
      <w:r w:rsidR="000849A1" w:rsidRPr="003F388A">
        <w:rPr>
          <w:rFonts w:cs="Arial"/>
          <w:spacing w:val="-2"/>
          <w:sz w:val="28"/>
          <w:szCs w:val="28"/>
        </w:rPr>
        <w:t xml:space="preserve">Pacto Internacional de Derechos Civiles y Políticos; 16, </w:t>
      </w:r>
      <w:r w:rsidR="00370F9B" w:rsidRPr="003F388A">
        <w:rPr>
          <w:rFonts w:cs="Arial"/>
          <w:spacing w:val="-2"/>
          <w:sz w:val="28"/>
          <w:szCs w:val="28"/>
        </w:rPr>
        <w:t>numeral 1 y</w:t>
      </w:r>
      <w:r w:rsidR="00370F9B" w:rsidRPr="003F388A">
        <w:rPr>
          <w:rFonts w:cs="Arial"/>
          <w:sz w:val="28"/>
          <w:szCs w:val="28"/>
        </w:rPr>
        <w:t xml:space="preserve"> </w:t>
      </w:r>
      <w:r w:rsidR="000849A1" w:rsidRPr="003F388A">
        <w:rPr>
          <w:rFonts w:cs="Arial"/>
          <w:sz w:val="28"/>
          <w:szCs w:val="28"/>
        </w:rPr>
        <w:t xml:space="preserve">23, </w:t>
      </w:r>
      <w:r w:rsidR="00370F9B" w:rsidRPr="003F388A">
        <w:rPr>
          <w:rFonts w:cs="Arial"/>
          <w:sz w:val="28"/>
          <w:szCs w:val="28"/>
        </w:rPr>
        <w:t>numeral 1,</w:t>
      </w:r>
      <w:r w:rsidR="000849A1" w:rsidRPr="003F388A">
        <w:rPr>
          <w:rFonts w:cs="Arial"/>
          <w:sz w:val="28"/>
          <w:szCs w:val="28"/>
        </w:rPr>
        <w:t xml:space="preserve"> de la Convención Americana sobre Derechos Humanos.</w:t>
      </w:r>
    </w:p>
    <w:p w:rsidR="000849A1" w:rsidRPr="003F388A" w:rsidRDefault="000849A1" w:rsidP="000849A1">
      <w:pPr>
        <w:pStyle w:val="corte4fondo"/>
        <w:spacing w:line="276" w:lineRule="auto"/>
        <w:rPr>
          <w:rFonts w:cs="Arial"/>
          <w:sz w:val="28"/>
          <w:szCs w:val="28"/>
        </w:rPr>
      </w:pPr>
    </w:p>
    <w:p w:rsidR="000849A1" w:rsidRPr="003F388A" w:rsidRDefault="0009226D" w:rsidP="000849A1">
      <w:pPr>
        <w:pStyle w:val="corte4fondo"/>
        <w:spacing w:line="276" w:lineRule="auto"/>
        <w:ind w:firstLine="0"/>
        <w:rPr>
          <w:rFonts w:cs="Arial"/>
          <w:sz w:val="28"/>
          <w:szCs w:val="28"/>
        </w:rPr>
      </w:pPr>
      <w:r w:rsidRPr="003F388A">
        <w:rPr>
          <w:rFonts w:cs="Arial"/>
          <w:b/>
          <w:sz w:val="28"/>
          <w:szCs w:val="28"/>
        </w:rPr>
        <w:t>36</w:t>
      </w:r>
      <w:r w:rsidR="000849A1" w:rsidRPr="003F388A">
        <w:rPr>
          <w:rFonts w:cs="Arial"/>
          <w:b/>
          <w:sz w:val="28"/>
          <w:szCs w:val="28"/>
        </w:rPr>
        <w:t>.</w:t>
      </w:r>
      <w:r w:rsidR="000849A1" w:rsidRPr="003F388A">
        <w:rPr>
          <w:rFonts w:cs="Arial"/>
          <w:b/>
          <w:sz w:val="28"/>
          <w:szCs w:val="28"/>
        </w:rPr>
        <w:tab/>
        <w:t>CUARTO.</w:t>
      </w:r>
      <w:r w:rsidR="00DF478A" w:rsidRPr="003F388A">
        <w:rPr>
          <w:rFonts w:cs="Arial"/>
          <w:sz w:val="28"/>
          <w:szCs w:val="28"/>
        </w:rPr>
        <w:t xml:space="preserve"> Mediante proveído de treinta</w:t>
      </w:r>
      <w:r w:rsidR="000849A1" w:rsidRPr="003F388A">
        <w:rPr>
          <w:rFonts w:cs="Arial"/>
          <w:sz w:val="28"/>
          <w:szCs w:val="28"/>
        </w:rPr>
        <w:t xml:space="preserve"> de </w:t>
      </w:r>
      <w:r w:rsidR="00DF478A" w:rsidRPr="003F388A">
        <w:rPr>
          <w:rFonts w:cs="Arial"/>
          <w:sz w:val="28"/>
          <w:szCs w:val="28"/>
        </w:rPr>
        <w:t>octubre</w:t>
      </w:r>
      <w:r w:rsidR="000849A1" w:rsidRPr="003F388A">
        <w:rPr>
          <w:rFonts w:cs="Arial"/>
          <w:sz w:val="28"/>
          <w:szCs w:val="28"/>
        </w:rPr>
        <w:t xml:space="preserve"> de dos mil diecisiete, el Ministro </w:t>
      </w:r>
      <w:r w:rsidR="000849A1" w:rsidRPr="003F388A">
        <w:rPr>
          <w:rFonts w:cs="Arial"/>
          <w:sz w:val="28"/>
          <w:szCs w:val="28"/>
          <w:lang w:val="es-ES_tradnl"/>
        </w:rPr>
        <w:t>Presidente de esta Suprema Corte de Justicia de la Nación</w:t>
      </w:r>
      <w:r w:rsidR="000849A1" w:rsidRPr="003F388A">
        <w:rPr>
          <w:rFonts w:cs="Arial"/>
          <w:sz w:val="28"/>
          <w:szCs w:val="28"/>
        </w:rPr>
        <w:t xml:space="preserve"> ordenó formar y registrar el expediente relativo a la acción de inconstitucionalidad </w:t>
      </w:r>
      <w:r w:rsidR="00DF478A" w:rsidRPr="003F388A">
        <w:rPr>
          <w:rFonts w:cs="Arial"/>
          <w:sz w:val="28"/>
          <w:szCs w:val="28"/>
        </w:rPr>
        <w:t xml:space="preserve">promovida por el Partido del Trabajo, a la que </w:t>
      </w:r>
      <w:r w:rsidR="00DF478A" w:rsidRPr="003F388A">
        <w:rPr>
          <w:rFonts w:cs="Arial"/>
          <w:sz w:val="28"/>
          <w:szCs w:val="28"/>
        </w:rPr>
        <w:lastRenderedPageBreak/>
        <w:t xml:space="preserve">correspondió el número </w:t>
      </w:r>
      <w:r w:rsidR="000849A1" w:rsidRPr="003F388A">
        <w:rPr>
          <w:rFonts w:cs="Arial"/>
          <w:sz w:val="28"/>
          <w:szCs w:val="28"/>
        </w:rPr>
        <w:t>14</w:t>
      </w:r>
      <w:r w:rsidR="00DF478A" w:rsidRPr="003F388A">
        <w:rPr>
          <w:rFonts w:cs="Arial"/>
          <w:sz w:val="28"/>
          <w:szCs w:val="28"/>
        </w:rPr>
        <w:t>5</w:t>
      </w:r>
      <w:r w:rsidR="000849A1" w:rsidRPr="003F388A">
        <w:rPr>
          <w:rFonts w:cs="Arial"/>
          <w:sz w:val="28"/>
          <w:szCs w:val="28"/>
        </w:rPr>
        <w:t>/2017 y</w:t>
      </w:r>
      <w:r w:rsidR="00DF478A" w:rsidRPr="003F388A">
        <w:rPr>
          <w:rFonts w:cs="Arial"/>
          <w:sz w:val="28"/>
          <w:szCs w:val="28"/>
        </w:rPr>
        <w:t>, por</w:t>
      </w:r>
      <w:r w:rsidR="000849A1" w:rsidRPr="003F388A">
        <w:rPr>
          <w:rFonts w:cs="Arial"/>
          <w:sz w:val="28"/>
          <w:szCs w:val="28"/>
        </w:rPr>
        <w:t xml:space="preserve"> razón de turno, designó al Ministro Eduardo Medina Mo</w:t>
      </w:r>
      <w:r w:rsidR="000E4D9C" w:rsidRPr="003F388A">
        <w:rPr>
          <w:rFonts w:cs="Arial"/>
          <w:sz w:val="28"/>
          <w:szCs w:val="28"/>
        </w:rPr>
        <w:t>ra I.</w:t>
      </w:r>
      <w:r w:rsidR="000849A1" w:rsidRPr="003F388A">
        <w:rPr>
          <w:rFonts w:cs="Arial"/>
          <w:sz w:val="28"/>
          <w:szCs w:val="28"/>
        </w:rPr>
        <w:t xml:space="preserve"> para que actuara como </w:t>
      </w:r>
      <w:r w:rsidR="000E4D9C" w:rsidRPr="003F388A">
        <w:rPr>
          <w:rFonts w:cs="Arial"/>
          <w:sz w:val="28"/>
          <w:szCs w:val="28"/>
        </w:rPr>
        <w:t>instructor en el procedimiento.</w:t>
      </w:r>
    </w:p>
    <w:p w:rsidR="00B5203F" w:rsidRPr="003F388A" w:rsidRDefault="00B5203F" w:rsidP="000849A1">
      <w:pPr>
        <w:pStyle w:val="corte4fondo"/>
        <w:spacing w:line="276" w:lineRule="auto"/>
        <w:ind w:firstLine="0"/>
        <w:rPr>
          <w:rFonts w:cs="Arial"/>
          <w:sz w:val="28"/>
          <w:szCs w:val="28"/>
        </w:rPr>
      </w:pPr>
    </w:p>
    <w:p w:rsidR="00DF478A" w:rsidRPr="003F388A" w:rsidRDefault="0009226D" w:rsidP="000849A1">
      <w:pPr>
        <w:pStyle w:val="corte4fondo"/>
        <w:spacing w:line="276" w:lineRule="auto"/>
        <w:ind w:firstLine="0"/>
        <w:rPr>
          <w:rFonts w:cs="Arial"/>
          <w:sz w:val="28"/>
          <w:szCs w:val="28"/>
        </w:rPr>
      </w:pPr>
      <w:r w:rsidRPr="003F388A">
        <w:rPr>
          <w:rFonts w:cs="Arial"/>
          <w:b/>
          <w:sz w:val="28"/>
          <w:szCs w:val="28"/>
        </w:rPr>
        <w:t>37</w:t>
      </w:r>
      <w:r w:rsidR="000849A1" w:rsidRPr="003F388A">
        <w:rPr>
          <w:rFonts w:cs="Arial"/>
          <w:b/>
          <w:sz w:val="28"/>
          <w:szCs w:val="28"/>
        </w:rPr>
        <w:t>.</w:t>
      </w:r>
      <w:r w:rsidR="000849A1" w:rsidRPr="003F388A">
        <w:rPr>
          <w:rFonts w:cs="Arial"/>
          <w:sz w:val="28"/>
          <w:szCs w:val="28"/>
        </w:rPr>
        <w:tab/>
      </w:r>
      <w:r w:rsidR="003E76E8" w:rsidRPr="003F388A">
        <w:rPr>
          <w:rFonts w:cs="Arial"/>
          <w:sz w:val="28"/>
          <w:szCs w:val="28"/>
        </w:rPr>
        <w:t>En auto</w:t>
      </w:r>
      <w:r w:rsidR="00DF478A" w:rsidRPr="003F388A">
        <w:rPr>
          <w:rFonts w:cs="Arial"/>
          <w:sz w:val="28"/>
          <w:szCs w:val="28"/>
        </w:rPr>
        <w:t xml:space="preserve"> de </w:t>
      </w:r>
      <w:r w:rsidR="003E76E8" w:rsidRPr="003F388A">
        <w:rPr>
          <w:rFonts w:cs="Arial"/>
          <w:sz w:val="28"/>
          <w:szCs w:val="28"/>
        </w:rPr>
        <w:t xml:space="preserve">seis de noviembre, el Ministro </w:t>
      </w:r>
      <w:r w:rsidR="003E76E8" w:rsidRPr="003F388A">
        <w:rPr>
          <w:rFonts w:cs="Arial"/>
          <w:sz w:val="28"/>
          <w:szCs w:val="28"/>
          <w:lang w:val="es-ES_tradnl"/>
        </w:rPr>
        <w:t>Presidente de esta Suprema Corte de Justicia de la Nación</w:t>
      </w:r>
      <w:r w:rsidR="003E76E8" w:rsidRPr="003F388A">
        <w:rPr>
          <w:rFonts w:cs="Arial"/>
          <w:sz w:val="28"/>
          <w:szCs w:val="28"/>
        </w:rPr>
        <w:t xml:space="preserve"> ordenó formar y registrar el expediente relativo a la acción de inconstitucionalidad promovida por el Partido de la Revolución Democrática, a la que correspondió el número 146/2017 y, tomando en consideración que, entre ésta y la antes mencionada, existe coincidencia en cuanto a la norma general impugnada, decretó su acumulación y turnó el expediente al referido Ministro.</w:t>
      </w:r>
    </w:p>
    <w:p w:rsidR="0009226D" w:rsidRPr="003F388A" w:rsidRDefault="0009226D" w:rsidP="000849A1">
      <w:pPr>
        <w:pStyle w:val="corte4fondo"/>
        <w:spacing w:line="276" w:lineRule="auto"/>
        <w:ind w:firstLine="0"/>
        <w:rPr>
          <w:rFonts w:cs="Arial"/>
          <w:sz w:val="28"/>
          <w:szCs w:val="28"/>
        </w:rPr>
      </w:pPr>
    </w:p>
    <w:p w:rsidR="000849A1" w:rsidRPr="003F388A" w:rsidRDefault="0009226D" w:rsidP="000849A1">
      <w:pPr>
        <w:pStyle w:val="corte4fondo"/>
        <w:spacing w:line="276" w:lineRule="auto"/>
        <w:ind w:firstLine="0"/>
        <w:rPr>
          <w:rFonts w:cs="Arial"/>
          <w:sz w:val="28"/>
          <w:szCs w:val="28"/>
        </w:rPr>
      </w:pPr>
      <w:r w:rsidRPr="003F388A">
        <w:rPr>
          <w:rFonts w:cs="Arial"/>
          <w:b/>
          <w:sz w:val="28"/>
          <w:szCs w:val="28"/>
        </w:rPr>
        <w:t>38</w:t>
      </w:r>
      <w:r w:rsidR="00DF478A" w:rsidRPr="003F388A">
        <w:rPr>
          <w:rFonts w:cs="Arial"/>
          <w:b/>
          <w:sz w:val="28"/>
          <w:szCs w:val="28"/>
        </w:rPr>
        <w:t>.</w:t>
      </w:r>
      <w:r w:rsidR="00DF478A" w:rsidRPr="003F388A">
        <w:rPr>
          <w:rFonts w:cs="Arial"/>
          <w:sz w:val="28"/>
          <w:szCs w:val="28"/>
        </w:rPr>
        <w:tab/>
      </w:r>
      <w:r w:rsidR="003E76E8" w:rsidRPr="003F388A">
        <w:rPr>
          <w:rFonts w:cs="Arial"/>
          <w:sz w:val="28"/>
          <w:szCs w:val="28"/>
        </w:rPr>
        <w:t>Por</w:t>
      </w:r>
      <w:r w:rsidR="000849A1" w:rsidRPr="003F388A">
        <w:rPr>
          <w:rFonts w:cs="Arial"/>
          <w:sz w:val="28"/>
          <w:szCs w:val="28"/>
        </w:rPr>
        <w:t xml:space="preserve"> acuerdo de siete de </w:t>
      </w:r>
      <w:r w:rsidR="003E76E8" w:rsidRPr="003F388A">
        <w:rPr>
          <w:rFonts w:cs="Arial"/>
          <w:sz w:val="28"/>
          <w:szCs w:val="28"/>
        </w:rPr>
        <w:t>noviembre</w:t>
      </w:r>
      <w:r w:rsidR="000849A1" w:rsidRPr="003F388A">
        <w:rPr>
          <w:rFonts w:cs="Arial"/>
          <w:sz w:val="28"/>
          <w:szCs w:val="28"/>
        </w:rPr>
        <w:t>, el Ministro instructor admitió a trámite la</w:t>
      </w:r>
      <w:r w:rsidR="003E76E8" w:rsidRPr="003F388A">
        <w:rPr>
          <w:rFonts w:cs="Arial"/>
          <w:sz w:val="28"/>
          <w:szCs w:val="28"/>
        </w:rPr>
        <w:t>s accio</w:t>
      </w:r>
      <w:r w:rsidR="000849A1" w:rsidRPr="003F388A">
        <w:rPr>
          <w:rFonts w:cs="Arial"/>
          <w:sz w:val="28"/>
          <w:szCs w:val="28"/>
        </w:rPr>
        <w:t>n</w:t>
      </w:r>
      <w:r w:rsidR="003E76E8" w:rsidRPr="003F388A">
        <w:rPr>
          <w:rFonts w:cs="Arial"/>
          <w:sz w:val="28"/>
          <w:szCs w:val="28"/>
        </w:rPr>
        <w:t>es</w:t>
      </w:r>
      <w:r w:rsidR="000849A1" w:rsidRPr="003F388A">
        <w:rPr>
          <w:rFonts w:cs="Arial"/>
          <w:sz w:val="28"/>
          <w:szCs w:val="28"/>
        </w:rPr>
        <w:t xml:space="preserve"> de inconstitucionalidad; ordenó dar vista a los Poderes Legislativo y Ejecutivo del Estado de Chiapas</w:t>
      </w:r>
      <w:r w:rsidR="003E76E8" w:rsidRPr="003F388A">
        <w:rPr>
          <w:rFonts w:cs="Arial"/>
          <w:sz w:val="28"/>
          <w:szCs w:val="28"/>
        </w:rPr>
        <w:t xml:space="preserve">, a fin de </w:t>
      </w:r>
      <w:r w:rsidR="000849A1" w:rsidRPr="003F388A">
        <w:rPr>
          <w:rFonts w:cs="Arial"/>
          <w:sz w:val="28"/>
          <w:szCs w:val="28"/>
        </w:rPr>
        <w:t>que rin</w:t>
      </w:r>
      <w:r w:rsidR="003E76E8" w:rsidRPr="003F388A">
        <w:rPr>
          <w:rFonts w:cs="Arial"/>
          <w:sz w:val="28"/>
          <w:szCs w:val="28"/>
        </w:rPr>
        <w:t>dieran sus informes y a la Procuraduría</w:t>
      </w:r>
      <w:r w:rsidR="000849A1" w:rsidRPr="003F388A">
        <w:rPr>
          <w:rFonts w:cs="Arial"/>
          <w:sz w:val="28"/>
          <w:szCs w:val="28"/>
        </w:rPr>
        <w:t xml:space="preserve"> General de la República</w:t>
      </w:r>
      <w:r w:rsidR="003E76E8" w:rsidRPr="003F388A">
        <w:rPr>
          <w:rFonts w:cs="Arial"/>
          <w:sz w:val="28"/>
          <w:szCs w:val="28"/>
        </w:rPr>
        <w:t>,</w:t>
      </w:r>
      <w:r w:rsidR="000849A1" w:rsidRPr="003F388A">
        <w:rPr>
          <w:rFonts w:cs="Arial"/>
          <w:sz w:val="28"/>
          <w:szCs w:val="28"/>
        </w:rPr>
        <w:t xml:space="preserve"> </w:t>
      </w:r>
      <w:r w:rsidR="003E76E8" w:rsidRPr="003F388A">
        <w:rPr>
          <w:rFonts w:cs="Arial"/>
          <w:sz w:val="28"/>
          <w:szCs w:val="28"/>
        </w:rPr>
        <w:t xml:space="preserve">   a efecto de</w:t>
      </w:r>
      <w:r w:rsidR="000849A1" w:rsidRPr="003F388A">
        <w:rPr>
          <w:rFonts w:cs="Arial"/>
          <w:sz w:val="28"/>
          <w:szCs w:val="28"/>
        </w:rPr>
        <w:t xml:space="preserve"> que formulara el pedimento correspondiente; y solicitó </w:t>
      </w:r>
      <w:r w:rsidR="00B35F7F" w:rsidRPr="003F388A">
        <w:rPr>
          <w:rFonts w:cs="Arial"/>
          <w:sz w:val="28"/>
          <w:szCs w:val="28"/>
        </w:rPr>
        <w:t>a</w:t>
      </w:r>
      <w:r w:rsidR="003E76E8" w:rsidRPr="003F388A">
        <w:rPr>
          <w:rFonts w:cs="Arial"/>
          <w:sz w:val="28"/>
          <w:szCs w:val="28"/>
        </w:rPr>
        <w:t xml:space="preserve"> la Presidenta </w:t>
      </w:r>
      <w:r w:rsidR="000849A1" w:rsidRPr="003F388A">
        <w:rPr>
          <w:rFonts w:cs="Arial"/>
          <w:sz w:val="28"/>
          <w:szCs w:val="28"/>
        </w:rPr>
        <w:t>de la Sala Superior del Tribunal Electoral del Poder Judicial de la Federación su opinión en relación con la</w:t>
      </w:r>
      <w:r w:rsidR="003E76E8" w:rsidRPr="003F388A">
        <w:rPr>
          <w:rFonts w:cs="Arial"/>
          <w:sz w:val="28"/>
          <w:szCs w:val="28"/>
        </w:rPr>
        <w:t>s accio</w:t>
      </w:r>
      <w:r w:rsidR="000849A1" w:rsidRPr="003F388A">
        <w:rPr>
          <w:rFonts w:cs="Arial"/>
          <w:sz w:val="28"/>
          <w:szCs w:val="28"/>
        </w:rPr>
        <w:t>n</w:t>
      </w:r>
      <w:r w:rsidR="003E76E8" w:rsidRPr="003F388A">
        <w:rPr>
          <w:rFonts w:cs="Arial"/>
          <w:sz w:val="28"/>
          <w:szCs w:val="28"/>
        </w:rPr>
        <w:t>es</w:t>
      </w:r>
      <w:r w:rsidR="000849A1" w:rsidRPr="003F388A">
        <w:rPr>
          <w:rFonts w:cs="Arial"/>
          <w:sz w:val="28"/>
          <w:szCs w:val="28"/>
        </w:rPr>
        <w:t>.</w:t>
      </w:r>
    </w:p>
    <w:p w:rsidR="000849A1" w:rsidRPr="003F388A" w:rsidRDefault="000849A1" w:rsidP="000849A1">
      <w:pPr>
        <w:pStyle w:val="corte4fondo"/>
        <w:spacing w:line="276" w:lineRule="auto"/>
        <w:rPr>
          <w:rFonts w:cs="Arial"/>
          <w:sz w:val="28"/>
          <w:szCs w:val="28"/>
        </w:rPr>
      </w:pPr>
    </w:p>
    <w:p w:rsidR="000849A1" w:rsidRPr="003F388A" w:rsidRDefault="0009226D" w:rsidP="000849A1">
      <w:pPr>
        <w:pStyle w:val="corte4fondo"/>
        <w:spacing w:line="276" w:lineRule="auto"/>
        <w:ind w:firstLine="0"/>
        <w:rPr>
          <w:rFonts w:cs="Arial"/>
          <w:sz w:val="28"/>
          <w:szCs w:val="28"/>
        </w:rPr>
      </w:pPr>
      <w:r w:rsidRPr="003F388A">
        <w:rPr>
          <w:rFonts w:cs="Arial"/>
          <w:b/>
          <w:sz w:val="28"/>
          <w:szCs w:val="28"/>
        </w:rPr>
        <w:t>39</w:t>
      </w:r>
      <w:r w:rsidR="000849A1" w:rsidRPr="003F388A">
        <w:rPr>
          <w:rFonts w:cs="Arial"/>
          <w:b/>
          <w:sz w:val="28"/>
          <w:szCs w:val="28"/>
        </w:rPr>
        <w:t>.</w:t>
      </w:r>
      <w:r w:rsidR="000849A1" w:rsidRPr="003F388A">
        <w:rPr>
          <w:rFonts w:cs="Arial"/>
          <w:b/>
          <w:sz w:val="28"/>
          <w:szCs w:val="28"/>
        </w:rPr>
        <w:tab/>
        <w:t>QUINTO.</w:t>
      </w:r>
      <w:r w:rsidR="000849A1" w:rsidRPr="003F388A">
        <w:rPr>
          <w:rFonts w:cs="Arial"/>
          <w:sz w:val="28"/>
          <w:szCs w:val="28"/>
        </w:rPr>
        <w:t xml:space="preserve"> El Poder Legislativo del Estado de Chiapas, en su informe, expuso lo siguiente:</w:t>
      </w:r>
    </w:p>
    <w:p w:rsidR="000849A1" w:rsidRPr="003F388A" w:rsidRDefault="000849A1" w:rsidP="00324623">
      <w:pPr>
        <w:pStyle w:val="corte4fondo"/>
        <w:spacing w:line="276" w:lineRule="auto"/>
        <w:ind w:firstLine="0"/>
        <w:rPr>
          <w:rFonts w:cs="Arial"/>
          <w:sz w:val="28"/>
          <w:szCs w:val="28"/>
        </w:rPr>
      </w:pPr>
    </w:p>
    <w:p w:rsidR="004C705D" w:rsidRPr="003F388A" w:rsidRDefault="004C705D" w:rsidP="004C705D">
      <w:pPr>
        <w:pStyle w:val="corte4fondo"/>
        <w:spacing w:line="276" w:lineRule="auto"/>
        <w:rPr>
          <w:rFonts w:cs="Arial"/>
          <w:b/>
          <w:sz w:val="28"/>
          <w:szCs w:val="28"/>
        </w:rPr>
      </w:pPr>
      <w:r w:rsidRPr="003F388A">
        <w:rPr>
          <w:rFonts w:cs="Arial"/>
          <w:b/>
          <w:sz w:val="28"/>
          <w:szCs w:val="28"/>
        </w:rPr>
        <w:t>a)</w:t>
      </w:r>
      <w:r w:rsidRPr="003F388A">
        <w:rPr>
          <w:rFonts w:cs="Arial"/>
          <w:b/>
          <w:sz w:val="28"/>
          <w:szCs w:val="28"/>
        </w:rPr>
        <w:tab/>
        <w:t>Causa de improcedencia</w:t>
      </w:r>
    </w:p>
    <w:p w:rsidR="004C705D" w:rsidRPr="003F388A" w:rsidRDefault="004C705D" w:rsidP="004C705D">
      <w:pPr>
        <w:pStyle w:val="corte4fondo"/>
        <w:spacing w:line="276" w:lineRule="auto"/>
        <w:rPr>
          <w:rFonts w:cs="Arial"/>
          <w:sz w:val="28"/>
          <w:szCs w:val="28"/>
        </w:rPr>
      </w:pPr>
    </w:p>
    <w:p w:rsidR="004C705D" w:rsidRPr="003F388A" w:rsidRDefault="0009226D" w:rsidP="0009226D">
      <w:pPr>
        <w:pStyle w:val="corte4fondo"/>
        <w:spacing w:line="276" w:lineRule="auto"/>
        <w:ind w:firstLine="0"/>
        <w:rPr>
          <w:rFonts w:cs="Arial"/>
          <w:sz w:val="28"/>
          <w:szCs w:val="28"/>
        </w:rPr>
      </w:pPr>
      <w:r w:rsidRPr="003F388A">
        <w:rPr>
          <w:rFonts w:cs="Arial"/>
          <w:b/>
          <w:sz w:val="28"/>
          <w:szCs w:val="28"/>
        </w:rPr>
        <w:t>40.</w:t>
      </w:r>
      <w:r w:rsidRPr="003F388A">
        <w:rPr>
          <w:rFonts w:cs="Arial"/>
          <w:b/>
          <w:sz w:val="28"/>
          <w:szCs w:val="28"/>
        </w:rPr>
        <w:tab/>
      </w:r>
      <w:r w:rsidR="004C705D" w:rsidRPr="003F388A">
        <w:rPr>
          <w:rFonts w:cs="Arial"/>
          <w:sz w:val="28"/>
          <w:szCs w:val="28"/>
        </w:rPr>
        <w:t xml:space="preserve">Se actualiza la causa de improcedencia prevista en la fracción VIII del artículo 19, debiendo sobreseer en la acción con fundamento en la fracción II del artículo 20, ambos de la Ley Reglamentaria de las Fracciones I y II del Artículo 105 de la Constitución Federal, aplicables en términos del artículo 59 del propio ordenamiento, en virtud de que el Decreto Número 128 no transgrede precepto constitucional alguno y, por el contrario, cumple con los principios de legalidad y seguridad jurídica. </w:t>
      </w:r>
    </w:p>
    <w:p w:rsidR="004C705D" w:rsidRPr="003F388A" w:rsidRDefault="004C705D" w:rsidP="004C705D">
      <w:pPr>
        <w:pStyle w:val="corte4fondo"/>
        <w:spacing w:line="276" w:lineRule="auto"/>
        <w:rPr>
          <w:rFonts w:cs="Arial"/>
          <w:sz w:val="28"/>
          <w:szCs w:val="28"/>
        </w:rPr>
      </w:pPr>
    </w:p>
    <w:p w:rsidR="00B5203F" w:rsidRPr="003F388A" w:rsidRDefault="00B5203F" w:rsidP="004C705D">
      <w:pPr>
        <w:pStyle w:val="corte4fondo"/>
        <w:spacing w:line="276" w:lineRule="auto"/>
        <w:rPr>
          <w:rFonts w:cs="Arial"/>
          <w:sz w:val="28"/>
          <w:szCs w:val="28"/>
        </w:rPr>
      </w:pPr>
    </w:p>
    <w:p w:rsidR="00B5203F" w:rsidRPr="003F388A" w:rsidRDefault="00B5203F" w:rsidP="004C705D">
      <w:pPr>
        <w:pStyle w:val="corte4fondo"/>
        <w:spacing w:line="276" w:lineRule="auto"/>
        <w:rPr>
          <w:rFonts w:cs="Arial"/>
          <w:sz w:val="28"/>
          <w:szCs w:val="28"/>
        </w:rPr>
      </w:pPr>
    </w:p>
    <w:p w:rsidR="004C705D" w:rsidRPr="003F388A" w:rsidRDefault="004C705D" w:rsidP="004C705D">
      <w:pPr>
        <w:pStyle w:val="corte4fondo"/>
        <w:spacing w:line="276" w:lineRule="auto"/>
        <w:rPr>
          <w:rFonts w:cs="Arial"/>
          <w:b/>
          <w:sz w:val="28"/>
          <w:szCs w:val="28"/>
        </w:rPr>
      </w:pPr>
      <w:r w:rsidRPr="003F388A">
        <w:rPr>
          <w:rFonts w:cs="Arial"/>
          <w:b/>
          <w:sz w:val="28"/>
          <w:szCs w:val="28"/>
        </w:rPr>
        <w:lastRenderedPageBreak/>
        <w:t>b)</w:t>
      </w:r>
      <w:r w:rsidRPr="003F388A">
        <w:rPr>
          <w:rFonts w:cs="Arial"/>
          <w:b/>
          <w:sz w:val="28"/>
          <w:szCs w:val="28"/>
        </w:rPr>
        <w:tab/>
        <w:t>Respuesta a los argumentos de invalidez</w:t>
      </w:r>
    </w:p>
    <w:p w:rsidR="004C705D" w:rsidRPr="003F388A" w:rsidRDefault="004C705D" w:rsidP="004C705D">
      <w:pPr>
        <w:pStyle w:val="corte4fondo"/>
        <w:spacing w:line="276" w:lineRule="auto"/>
        <w:rPr>
          <w:rFonts w:cs="Arial"/>
          <w:sz w:val="28"/>
          <w:szCs w:val="28"/>
        </w:rPr>
      </w:pPr>
    </w:p>
    <w:p w:rsidR="004C705D" w:rsidRPr="003F388A" w:rsidRDefault="0009226D" w:rsidP="0009226D">
      <w:pPr>
        <w:pStyle w:val="corte4fondo"/>
        <w:spacing w:line="276" w:lineRule="auto"/>
        <w:ind w:firstLine="0"/>
        <w:rPr>
          <w:rFonts w:cs="Arial"/>
          <w:sz w:val="28"/>
          <w:szCs w:val="28"/>
        </w:rPr>
      </w:pPr>
      <w:r w:rsidRPr="003F388A">
        <w:rPr>
          <w:rFonts w:cs="Arial"/>
          <w:b/>
          <w:sz w:val="28"/>
          <w:szCs w:val="28"/>
        </w:rPr>
        <w:t>41.</w:t>
      </w:r>
      <w:r w:rsidRPr="003F388A">
        <w:rPr>
          <w:rFonts w:cs="Arial"/>
          <w:b/>
          <w:sz w:val="28"/>
          <w:szCs w:val="28"/>
        </w:rPr>
        <w:tab/>
      </w:r>
      <w:r w:rsidR="004C705D" w:rsidRPr="003F388A">
        <w:rPr>
          <w:rFonts w:cs="Arial"/>
          <w:sz w:val="28"/>
          <w:szCs w:val="28"/>
        </w:rPr>
        <w:t>De conformidad con el artículo 45, fracción I, de la Constitución del Estado, es facultad del Congreso Local legislar en las materias no reservadas al Congreso de la Unión, así como en las que se prevean facultades concurrentes en las leyes federales, como en el caso de la materia electoral.</w:t>
      </w:r>
    </w:p>
    <w:p w:rsidR="004C705D" w:rsidRPr="003F388A" w:rsidRDefault="004C705D" w:rsidP="004C705D">
      <w:pPr>
        <w:pStyle w:val="corte4fondo"/>
        <w:spacing w:line="276" w:lineRule="auto"/>
        <w:rPr>
          <w:rFonts w:cs="Arial"/>
          <w:sz w:val="28"/>
          <w:szCs w:val="28"/>
        </w:rPr>
      </w:pPr>
    </w:p>
    <w:p w:rsidR="004C705D" w:rsidRPr="003F388A" w:rsidRDefault="0009226D" w:rsidP="0009226D">
      <w:pPr>
        <w:pStyle w:val="corte4fondo"/>
        <w:spacing w:line="276" w:lineRule="auto"/>
        <w:ind w:firstLine="0"/>
        <w:rPr>
          <w:rFonts w:cs="Arial"/>
          <w:sz w:val="28"/>
          <w:szCs w:val="28"/>
        </w:rPr>
      </w:pPr>
      <w:r w:rsidRPr="003F388A">
        <w:rPr>
          <w:rFonts w:cs="Arial"/>
          <w:b/>
          <w:sz w:val="28"/>
          <w:szCs w:val="28"/>
        </w:rPr>
        <w:t>42.</w:t>
      </w:r>
      <w:r w:rsidRPr="003F388A">
        <w:rPr>
          <w:rFonts w:cs="Arial"/>
          <w:sz w:val="28"/>
          <w:szCs w:val="28"/>
        </w:rPr>
        <w:tab/>
      </w:r>
      <w:r w:rsidR="004C705D" w:rsidRPr="003F388A">
        <w:rPr>
          <w:rFonts w:cs="Arial"/>
          <w:sz w:val="28"/>
          <w:szCs w:val="28"/>
        </w:rPr>
        <w:t xml:space="preserve">El veintiséis de septiembre de dos mil diecisiete, el Diputado Eduardo Ramírez Aguilar, en ejercicio de la atribución que le confieren los artículos 48, fracción II, de la Constitución Estatal y 96 y 97 del Reglamento Interior del Congreso Local, presentó iniciativa </w:t>
      </w:r>
      <w:r w:rsidR="004C705D" w:rsidRPr="003F388A">
        <w:rPr>
          <w:rFonts w:cs="Arial"/>
          <w:spacing w:val="-4"/>
          <w:sz w:val="28"/>
          <w:szCs w:val="28"/>
        </w:rPr>
        <w:t>de decreto por el que se reforma el numeral 12 y se adicionan los numerales 13 y 14 al artículo 52 del Código de</w:t>
      </w:r>
      <w:r w:rsidR="004C705D" w:rsidRPr="003F388A">
        <w:rPr>
          <w:rFonts w:cs="Arial"/>
          <w:sz w:val="28"/>
          <w:szCs w:val="28"/>
        </w:rPr>
        <w:t xml:space="preserve"> Elecciones y Participación Ciudadana del Estado.</w:t>
      </w:r>
    </w:p>
    <w:p w:rsidR="0009226D" w:rsidRPr="003F388A" w:rsidRDefault="0009226D" w:rsidP="0009226D">
      <w:pPr>
        <w:pStyle w:val="corte4fondo"/>
        <w:spacing w:line="276" w:lineRule="auto"/>
        <w:ind w:firstLine="0"/>
        <w:rPr>
          <w:rFonts w:cs="Arial"/>
          <w:sz w:val="28"/>
          <w:szCs w:val="28"/>
        </w:rPr>
      </w:pPr>
    </w:p>
    <w:p w:rsidR="004C705D" w:rsidRPr="003F388A" w:rsidRDefault="0009226D" w:rsidP="0009226D">
      <w:pPr>
        <w:pStyle w:val="corte4fondo"/>
        <w:spacing w:line="276" w:lineRule="auto"/>
        <w:ind w:firstLine="0"/>
        <w:rPr>
          <w:rFonts w:cs="Arial"/>
          <w:sz w:val="28"/>
          <w:szCs w:val="28"/>
        </w:rPr>
      </w:pPr>
      <w:r w:rsidRPr="003F388A">
        <w:rPr>
          <w:rFonts w:cs="Arial"/>
          <w:b/>
          <w:sz w:val="28"/>
          <w:szCs w:val="28"/>
        </w:rPr>
        <w:t>43.</w:t>
      </w:r>
      <w:r w:rsidRPr="003F388A">
        <w:rPr>
          <w:rFonts w:cs="Arial"/>
          <w:sz w:val="28"/>
          <w:szCs w:val="28"/>
        </w:rPr>
        <w:tab/>
      </w:r>
      <w:r w:rsidR="004C705D" w:rsidRPr="003F388A">
        <w:rPr>
          <w:rFonts w:cs="Arial"/>
          <w:sz w:val="28"/>
          <w:szCs w:val="28"/>
        </w:rPr>
        <w:t xml:space="preserve">De acuerdo con el artículo 99 del </w:t>
      </w:r>
      <w:r w:rsidR="001B6B79" w:rsidRPr="003F388A">
        <w:rPr>
          <w:rFonts w:cs="Arial"/>
          <w:sz w:val="28"/>
          <w:szCs w:val="28"/>
        </w:rPr>
        <w:t xml:space="preserve">referido Reglamento Interior,  </w:t>
      </w:r>
      <w:r w:rsidR="004C705D" w:rsidRPr="003F388A">
        <w:rPr>
          <w:rFonts w:cs="Arial"/>
          <w:sz w:val="28"/>
          <w:szCs w:val="28"/>
        </w:rPr>
        <w:t xml:space="preserve">la iniciativa se </w:t>
      </w:r>
      <w:r w:rsidR="001B6B79" w:rsidRPr="003F388A">
        <w:rPr>
          <w:rFonts w:cs="Arial"/>
          <w:sz w:val="28"/>
          <w:szCs w:val="28"/>
        </w:rPr>
        <w:t>consideró de urgente y obvia resolución, por lo que el dictamen relativo se sometió a discusión en sesión de uno de octubre de dos mil diecisiete, aprobándose con treinta y nueve votos a favor y emitiéndose ese mismo día el Decreto Número 004</w:t>
      </w:r>
      <w:r w:rsidR="004C705D" w:rsidRPr="003F388A">
        <w:rPr>
          <w:rFonts w:cs="Arial"/>
          <w:sz w:val="28"/>
          <w:szCs w:val="28"/>
        </w:rPr>
        <w:t>.</w:t>
      </w:r>
    </w:p>
    <w:p w:rsidR="004C705D" w:rsidRPr="003F388A" w:rsidRDefault="004C705D" w:rsidP="004C705D">
      <w:pPr>
        <w:pStyle w:val="corte4fondo"/>
        <w:spacing w:line="276" w:lineRule="auto"/>
        <w:rPr>
          <w:rFonts w:cs="Arial"/>
          <w:sz w:val="28"/>
          <w:szCs w:val="28"/>
        </w:rPr>
      </w:pPr>
    </w:p>
    <w:p w:rsidR="004C705D" w:rsidRPr="003F388A" w:rsidRDefault="0009226D" w:rsidP="0009226D">
      <w:pPr>
        <w:pStyle w:val="corte4fondo"/>
        <w:spacing w:line="276" w:lineRule="auto"/>
        <w:ind w:firstLine="0"/>
        <w:rPr>
          <w:rFonts w:cs="Arial"/>
          <w:sz w:val="28"/>
          <w:szCs w:val="28"/>
        </w:rPr>
      </w:pPr>
      <w:r w:rsidRPr="003F388A">
        <w:rPr>
          <w:rFonts w:cs="Arial"/>
          <w:b/>
          <w:sz w:val="28"/>
          <w:szCs w:val="28"/>
        </w:rPr>
        <w:t>44.</w:t>
      </w:r>
      <w:r w:rsidRPr="003F388A">
        <w:rPr>
          <w:rFonts w:cs="Arial"/>
          <w:sz w:val="28"/>
          <w:szCs w:val="28"/>
        </w:rPr>
        <w:tab/>
      </w:r>
      <w:r w:rsidR="004C705D" w:rsidRPr="003F388A">
        <w:rPr>
          <w:rFonts w:cs="Arial"/>
          <w:sz w:val="28"/>
          <w:szCs w:val="28"/>
        </w:rPr>
        <w:t xml:space="preserve">Lo anterior demuestra que la norma impugnada en la presente acción fue emitida por autoridad competente y legitimada para ello y con apego a las disposiciones constitucionales y legales aplicables, pues, en su emisión, se observaron las garantías de fundamentación  y motivación, al haber actuado el legislador local dentro de los límites </w:t>
      </w:r>
      <w:r w:rsidR="004C705D" w:rsidRPr="003F388A">
        <w:rPr>
          <w:rFonts w:cs="Arial"/>
          <w:spacing w:val="-2"/>
          <w:sz w:val="28"/>
          <w:szCs w:val="28"/>
        </w:rPr>
        <w:t>de las atribuciones que se le confieren, respecto de relaciones</w:t>
      </w:r>
      <w:r w:rsidR="004C705D" w:rsidRPr="003F388A">
        <w:rPr>
          <w:rFonts w:cs="Arial"/>
          <w:sz w:val="28"/>
          <w:szCs w:val="28"/>
        </w:rPr>
        <w:t xml:space="preserve"> sociales que reclaman ser jurídicamente reguladas, sin necesidad de explicar o justificar a plenitud el acto legislativo, al pretenderse con éste -como se expondrá a continuación- la adaptación del marco normativo en beneficio de la población, conforme a los requerimientos actuales y las condiciones económicas que imperan, no sólo en el Estado, sino en el país.</w:t>
      </w:r>
    </w:p>
    <w:p w:rsidR="004C705D" w:rsidRPr="003F388A" w:rsidRDefault="004C705D" w:rsidP="004C705D">
      <w:pPr>
        <w:pStyle w:val="corte4fondo"/>
        <w:spacing w:line="276" w:lineRule="auto"/>
        <w:rPr>
          <w:rFonts w:cs="Arial"/>
          <w:sz w:val="28"/>
          <w:szCs w:val="28"/>
        </w:rPr>
      </w:pPr>
    </w:p>
    <w:p w:rsidR="00A240B8" w:rsidRPr="003F388A" w:rsidRDefault="0009226D" w:rsidP="0009226D">
      <w:pPr>
        <w:pStyle w:val="corte4fondo"/>
        <w:spacing w:line="276" w:lineRule="auto"/>
        <w:ind w:firstLine="0"/>
        <w:rPr>
          <w:rFonts w:cs="Arial"/>
          <w:sz w:val="28"/>
          <w:szCs w:val="28"/>
        </w:rPr>
      </w:pPr>
      <w:r w:rsidRPr="003F388A">
        <w:rPr>
          <w:rFonts w:cs="Arial"/>
          <w:b/>
          <w:sz w:val="28"/>
          <w:szCs w:val="28"/>
        </w:rPr>
        <w:t>45.</w:t>
      </w:r>
      <w:r w:rsidRPr="003F388A">
        <w:rPr>
          <w:rFonts w:cs="Arial"/>
          <w:sz w:val="28"/>
          <w:szCs w:val="28"/>
        </w:rPr>
        <w:tab/>
      </w:r>
      <w:r w:rsidR="004C705D" w:rsidRPr="003F388A">
        <w:rPr>
          <w:rFonts w:cs="Arial"/>
          <w:sz w:val="28"/>
          <w:szCs w:val="28"/>
        </w:rPr>
        <w:t xml:space="preserve">En efecto, responde a la necesidad del Estado de adecuar </w:t>
      </w:r>
      <w:r w:rsidR="00D649B7" w:rsidRPr="003F388A">
        <w:rPr>
          <w:rFonts w:cs="Arial"/>
          <w:sz w:val="28"/>
          <w:szCs w:val="28"/>
        </w:rPr>
        <w:t>el orden jurídico local a la normativa</w:t>
      </w:r>
      <w:r w:rsidR="004C705D" w:rsidRPr="003F388A">
        <w:rPr>
          <w:rFonts w:cs="Arial"/>
          <w:sz w:val="28"/>
          <w:szCs w:val="28"/>
        </w:rPr>
        <w:t xml:space="preserve"> vigente en materia </w:t>
      </w:r>
      <w:r w:rsidR="00D649B7" w:rsidRPr="003F388A">
        <w:rPr>
          <w:rFonts w:cs="Arial"/>
          <w:sz w:val="28"/>
          <w:szCs w:val="28"/>
        </w:rPr>
        <w:t xml:space="preserve">de derechos </w:t>
      </w:r>
      <w:r w:rsidR="00D649B7" w:rsidRPr="003F388A">
        <w:rPr>
          <w:rFonts w:cs="Arial"/>
          <w:sz w:val="28"/>
          <w:szCs w:val="28"/>
        </w:rPr>
        <w:lastRenderedPageBreak/>
        <w:t>humanos</w:t>
      </w:r>
      <w:r w:rsidR="004C705D" w:rsidRPr="003F388A">
        <w:rPr>
          <w:rFonts w:cs="Arial"/>
          <w:sz w:val="28"/>
          <w:szCs w:val="28"/>
        </w:rPr>
        <w:t xml:space="preserve"> y </w:t>
      </w:r>
      <w:r w:rsidR="00D649B7" w:rsidRPr="003F388A">
        <w:rPr>
          <w:rFonts w:cs="Arial"/>
          <w:sz w:val="28"/>
          <w:szCs w:val="28"/>
        </w:rPr>
        <w:t xml:space="preserve">a </w:t>
      </w:r>
      <w:r w:rsidR="004C705D" w:rsidRPr="003F388A">
        <w:rPr>
          <w:rFonts w:cs="Arial"/>
          <w:sz w:val="28"/>
          <w:szCs w:val="28"/>
        </w:rPr>
        <w:t>los estándares mínimos reconocidos en instrumentos in</w:t>
      </w:r>
      <w:r w:rsidR="00D649B7" w:rsidRPr="003F388A">
        <w:rPr>
          <w:rFonts w:cs="Arial"/>
          <w:sz w:val="28"/>
          <w:szCs w:val="28"/>
        </w:rPr>
        <w:t xml:space="preserve">ternacionales, </w:t>
      </w:r>
      <w:r w:rsidR="00A240B8" w:rsidRPr="003F388A">
        <w:rPr>
          <w:rFonts w:cs="Arial"/>
          <w:sz w:val="28"/>
          <w:szCs w:val="28"/>
        </w:rPr>
        <w:t>al ser un tema prioritario para toda autoridad velar por el respeto y la mayor protección de las personas, como lo dispone el artículo 1° de la Constitución Federal.</w:t>
      </w:r>
    </w:p>
    <w:p w:rsidR="00A240B8" w:rsidRPr="003F388A" w:rsidRDefault="00A240B8" w:rsidP="00A040D5">
      <w:pPr>
        <w:pStyle w:val="corte4fondo"/>
        <w:spacing w:line="276" w:lineRule="auto"/>
        <w:ind w:firstLine="708"/>
        <w:rPr>
          <w:rFonts w:cs="Arial"/>
          <w:sz w:val="28"/>
          <w:szCs w:val="28"/>
        </w:rPr>
      </w:pPr>
    </w:p>
    <w:p w:rsidR="00DB0CB6" w:rsidRPr="003F388A" w:rsidRDefault="0009226D" w:rsidP="0009226D">
      <w:pPr>
        <w:pStyle w:val="corte4fondo"/>
        <w:spacing w:line="276" w:lineRule="auto"/>
        <w:ind w:firstLine="0"/>
        <w:rPr>
          <w:rFonts w:cs="Arial"/>
          <w:sz w:val="28"/>
          <w:szCs w:val="28"/>
        </w:rPr>
      </w:pPr>
      <w:r w:rsidRPr="003F388A">
        <w:rPr>
          <w:rFonts w:cs="Arial"/>
          <w:b/>
          <w:sz w:val="28"/>
          <w:szCs w:val="28"/>
        </w:rPr>
        <w:t>46.</w:t>
      </w:r>
      <w:r w:rsidRPr="003F388A">
        <w:rPr>
          <w:rFonts w:cs="Arial"/>
          <w:sz w:val="28"/>
          <w:szCs w:val="28"/>
        </w:rPr>
        <w:tab/>
      </w:r>
      <w:r w:rsidR="00A240B8" w:rsidRPr="003F388A">
        <w:rPr>
          <w:rFonts w:cs="Arial"/>
          <w:sz w:val="28"/>
          <w:szCs w:val="28"/>
        </w:rPr>
        <w:t xml:space="preserve">Así, ante la </w:t>
      </w:r>
      <w:r w:rsidR="00D649B7" w:rsidRPr="003F388A">
        <w:rPr>
          <w:rFonts w:cs="Arial"/>
          <w:sz w:val="28"/>
          <w:szCs w:val="28"/>
        </w:rPr>
        <w:t>ex</w:t>
      </w:r>
      <w:r w:rsidR="00A240B8" w:rsidRPr="003F388A">
        <w:rPr>
          <w:rFonts w:cs="Arial"/>
          <w:sz w:val="28"/>
          <w:szCs w:val="28"/>
        </w:rPr>
        <w:t xml:space="preserve">trema necesidad y urgencia para obtener </w:t>
      </w:r>
      <w:r w:rsidR="00D649B7" w:rsidRPr="003F388A">
        <w:rPr>
          <w:rFonts w:cs="Arial"/>
          <w:sz w:val="28"/>
          <w:szCs w:val="28"/>
        </w:rPr>
        <w:t xml:space="preserve">recursos que se destinen a los damnificados por el sismo </w:t>
      </w:r>
      <w:r w:rsidR="00A040D5" w:rsidRPr="003F388A">
        <w:rPr>
          <w:rFonts w:cs="Arial"/>
          <w:sz w:val="28"/>
          <w:szCs w:val="28"/>
        </w:rPr>
        <w:t xml:space="preserve">que azotó la entidad el siete de septiembre de dos </w:t>
      </w:r>
      <w:r w:rsidR="00DB0CB6" w:rsidRPr="003F388A">
        <w:rPr>
          <w:rFonts w:cs="Arial"/>
          <w:sz w:val="28"/>
          <w:szCs w:val="28"/>
        </w:rPr>
        <w:t>mil diecisiete</w:t>
      </w:r>
      <w:r w:rsidR="00A240B8" w:rsidRPr="003F388A">
        <w:rPr>
          <w:rFonts w:cs="Arial"/>
          <w:sz w:val="28"/>
          <w:szCs w:val="28"/>
        </w:rPr>
        <w:t xml:space="preserve"> y como resultado de una ponderación de derechos, </w:t>
      </w:r>
      <w:r w:rsidR="00DD51FE" w:rsidRPr="003F388A">
        <w:rPr>
          <w:rFonts w:cs="Arial"/>
          <w:sz w:val="28"/>
          <w:szCs w:val="28"/>
        </w:rPr>
        <w:t>se determinó que el financiamiento que se asignara a los partidos políticos fuera proporcional y acorde con la realidad que vive actualmente el Estado de Chiapas, prevaleciendo, en todo caso, las demandas de la sociedad.</w:t>
      </w:r>
    </w:p>
    <w:p w:rsidR="00DB0CB6" w:rsidRPr="003F388A" w:rsidRDefault="00DB0CB6" w:rsidP="004C705D">
      <w:pPr>
        <w:pStyle w:val="corte4fondo"/>
        <w:spacing w:line="276" w:lineRule="auto"/>
        <w:rPr>
          <w:rFonts w:cs="Arial"/>
          <w:sz w:val="28"/>
          <w:szCs w:val="28"/>
        </w:rPr>
      </w:pPr>
    </w:p>
    <w:p w:rsidR="004C705D" w:rsidRPr="003F388A" w:rsidRDefault="0009226D" w:rsidP="0009226D">
      <w:pPr>
        <w:pStyle w:val="corte4fondo"/>
        <w:spacing w:line="276" w:lineRule="auto"/>
        <w:ind w:firstLine="0"/>
        <w:rPr>
          <w:rFonts w:cs="Arial"/>
          <w:sz w:val="28"/>
          <w:szCs w:val="28"/>
        </w:rPr>
      </w:pPr>
      <w:r w:rsidRPr="003F388A">
        <w:rPr>
          <w:rFonts w:cs="Arial"/>
          <w:b/>
          <w:sz w:val="28"/>
          <w:szCs w:val="28"/>
        </w:rPr>
        <w:t>47.</w:t>
      </w:r>
      <w:r w:rsidRPr="003F388A">
        <w:rPr>
          <w:rFonts w:cs="Arial"/>
          <w:sz w:val="28"/>
          <w:szCs w:val="28"/>
        </w:rPr>
        <w:tab/>
      </w:r>
      <w:r w:rsidR="004C705D" w:rsidRPr="003F388A">
        <w:rPr>
          <w:rFonts w:cs="Arial"/>
          <w:sz w:val="28"/>
          <w:szCs w:val="28"/>
        </w:rPr>
        <w:t xml:space="preserve">El Poder Legislativo Local, como responsable de interpretar las principales reivindicaciones sociales y de hacer congruente el orden jurídico estatal a los desafíos actuales, ha asumido el compromiso de actualizarlo conforme a </w:t>
      </w:r>
      <w:r w:rsidR="00A240B8" w:rsidRPr="003F388A">
        <w:rPr>
          <w:rFonts w:cs="Arial"/>
          <w:sz w:val="28"/>
          <w:szCs w:val="28"/>
        </w:rPr>
        <w:t>la realidad y los parámetros convencionales</w:t>
      </w:r>
      <w:r w:rsidR="004C705D" w:rsidRPr="003F388A">
        <w:rPr>
          <w:rFonts w:cs="Arial"/>
          <w:sz w:val="28"/>
          <w:szCs w:val="28"/>
        </w:rPr>
        <w:t>; lo que se ha manifestado en l</w:t>
      </w:r>
      <w:r w:rsidR="00DB0CB6" w:rsidRPr="003F388A">
        <w:rPr>
          <w:rFonts w:cs="Arial"/>
          <w:sz w:val="28"/>
          <w:szCs w:val="28"/>
        </w:rPr>
        <w:t>a emisión del Decreto Número 004</w:t>
      </w:r>
      <w:r w:rsidR="004C705D" w:rsidRPr="003F388A">
        <w:rPr>
          <w:rFonts w:cs="Arial"/>
          <w:sz w:val="28"/>
          <w:szCs w:val="28"/>
        </w:rPr>
        <w:t>, impugnado, encaminado a la satisfacción de un bien común, de mayor beneficio, relacionado con la protección de los derechos humanos de la población.</w:t>
      </w:r>
    </w:p>
    <w:p w:rsidR="004C705D" w:rsidRPr="003F388A" w:rsidRDefault="004C705D" w:rsidP="004C705D">
      <w:pPr>
        <w:pStyle w:val="corte4fondo"/>
        <w:spacing w:line="276" w:lineRule="auto"/>
        <w:rPr>
          <w:rFonts w:cs="Arial"/>
          <w:sz w:val="28"/>
          <w:szCs w:val="28"/>
        </w:rPr>
      </w:pPr>
    </w:p>
    <w:p w:rsidR="00324623" w:rsidRPr="003F388A" w:rsidRDefault="0009226D" w:rsidP="0009226D">
      <w:pPr>
        <w:pStyle w:val="corte4fondo"/>
        <w:spacing w:line="276" w:lineRule="auto"/>
        <w:ind w:firstLine="0"/>
        <w:rPr>
          <w:rFonts w:cs="Arial"/>
          <w:sz w:val="28"/>
          <w:szCs w:val="28"/>
        </w:rPr>
      </w:pPr>
      <w:r w:rsidRPr="003F388A">
        <w:rPr>
          <w:rFonts w:cs="Arial"/>
          <w:b/>
          <w:sz w:val="28"/>
          <w:szCs w:val="28"/>
        </w:rPr>
        <w:t>48.</w:t>
      </w:r>
      <w:r w:rsidRPr="003F388A">
        <w:rPr>
          <w:rFonts w:cs="Arial"/>
          <w:sz w:val="28"/>
          <w:szCs w:val="28"/>
        </w:rPr>
        <w:tab/>
      </w:r>
      <w:r w:rsidR="004C705D" w:rsidRPr="003F388A">
        <w:rPr>
          <w:rFonts w:cs="Arial"/>
          <w:sz w:val="28"/>
          <w:szCs w:val="28"/>
        </w:rPr>
        <w:t>Por tanto</w:t>
      </w:r>
      <w:r w:rsidR="00DB0CB6" w:rsidRPr="003F388A">
        <w:rPr>
          <w:rFonts w:cs="Arial"/>
          <w:sz w:val="28"/>
          <w:szCs w:val="28"/>
        </w:rPr>
        <w:t>, contrario a lo señalado por los acciona</w:t>
      </w:r>
      <w:r w:rsidR="004C705D" w:rsidRPr="003F388A">
        <w:rPr>
          <w:rFonts w:cs="Arial"/>
          <w:sz w:val="28"/>
          <w:szCs w:val="28"/>
        </w:rPr>
        <w:t>nte</w:t>
      </w:r>
      <w:r w:rsidR="00DB0CB6" w:rsidRPr="003F388A">
        <w:rPr>
          <w:rFonts w:cs="Arial"/>
          <w:sz w:val="28"/>
          <w:szCs w:val="28"/>
        </w:rPr>
        <w:t>s</w:t>
      </w:r>
      <w:r w:rsidR="004C705D" w:rsidRPr="003F388A">
        <w:rPr>
          <w:rFonts w:cs="Arial"/>
          <w:sz w:val="28"/>
          <w:szCs w:val="28"/>
        </w:rPr>
        <w:t xml:space="preserve">, la reforma </w:t>
      </w:r>
      <w:r w:rsidR="00DB0CB6" w:rsidRPr="003F388A">
        <w:rPr>
          <w:rFonts w:cs="Arial"/>
          <w:sz w:val="28"/>
          <w:szCs w:val="28"/>
        </w:rPr>
        <w:t>del numeral 12 y la adición de los numerales 13 y 14 al artículo 52</w:t>
      </w:r>
      <w:r w:rsidR="004C705D" w:rsidRPr="003F388A">
        <w:rPr>
          <w:rFonts w:cs="Arial"/>
          <w:sz w:val="28"/>
          <w:szCs w:val="28"/>
        </w:rPr>
        <w:t xml:space="preserve"> del Código de Elecciones y Part</w:t>
      </w:r>
      <w:r w:rsidR="00DB0CB6" w:rsidRPr="003F388A">
        <w:rPr>
          <w:rFonts w:cs="Arial"/>
          <w:sz w:val="28"/>
          <w:szCs w:val="28"/>
        </w:rPr>
        <w:t>icipación Ciudadana del Estado, que se contiene en</w:t>
      </w:r>
      <w:r w:rsidR="004C705D" w:rsidRPr="003F388A">
        <w:rPr>
          <w:rFonts w:cs="Arial"/>
          <w:sz w:val="28"/>
          <w:szCs w:val="28"/>
        </w:rPr>
        <w:t xml:space="preserve"> el Decreto</w:t>
      </w:r>
      <w:r w:rsidR="00A240B8" w:rsidRPr="003F388A">
        <w:rPr>
          <w:rFonts w:cs="Arial"/>
          <w:sz w:val="28"/>
          <w:szCs w:val="28"/>
        </w:rPr>
        <w:t xml:space="preserve"> combatido</w:t>
      </w:r>
      <w:r w:rsidR="004C705D" w:rsidRPr="003F388A">
        <w:rPr>
          <w:rFonts w:cs="Arial"/>
          <w:sz w:val="28"/>
          <w:szCs w:val="28"/>
        </w:rPr>
        <w:t>, resulta todo menos</w:t>
      </w:r>
      <w:r w:rsidR="00DB0CB6" w:rsidRPr="003F388A">
        <w:rPr>
          <w:rFonts w:cs="Arial"/>
          <w:sz w:val="28"/>
          <w:szCs w:val="28"/>
        </w:rPr>
        <w:t xml:space="preserve"> violatoria de derechos humanos;</w:t>
      </w:r>
      <w:r w:rsidR="004C705D" w:rsidRPr="003F388A">
        <w:rPr>
          <w:rFonts w:cs="Arial"/>
          <w:sz w:val="28"/>
          <w:szCs w:val="28"/>
        </w:rPr>
        <w:t xml:space="preserve"> de ahí que deba declararse infundada esta acción de inconstitucionalidad.</w:t>
      </w:r>
    </w:p>
    <w:p w:rsidR="000849A1" w:rsidRPr="003F388A" w:rsidRDefault="000849A1" w:rsidP="000849A1">
      <w:pPr>
        <w:pStyle w:val="corte4fondo"/>
        <w:spacing w:line="276" w:lineRule="auto"/>
        <w:rPr>
          <w:rFonts w:cs="Arial"/>
          <w:sz w:val="28"/>
          <w:szCs w:val="28"/>
        </w:rPr>
      </w:pPr>
    </w:p>
    <w:p w:rsidR="000849A1" w:rsidRPr="003F388A" w:rsidRDefault="0009226D" w:rsidP="000849A1">
      <w:pPr>
        <w:pStyle w:val="corte4fondo"/>
        <w:spacing w:line="276" w:lineRule="auto"/>
        <w:ind w:firstLine="0"/>
        <w:rPr>
          <w:rFonts w:cs="Arial"/>
          <w:sz w:val="28"/>
          <w:szCs w:val="28"/>
        </w:rPr>
      </w:pPr>
      <w:r w:rsidRPr="003F388A">
        <w:rPr>
          <w:rFonts w:cs="Arial"/>
          <w:b/>
          <w:sz w:val="28"/>
          <w:szCs w:val="28"/>
        </w:rPr>
        <w:t>49</w:t>
      </w:r>
      <w:r w:rsidR="000849A1" w:rsidRPr="003F388A">
        <w:rPr>
          <w:rFonts w:cs="Arial"/>
          <w:b/>
          <w:sz w:val="28"/>
          <w:szCs w:val="28"/>
        </w:rPr>
        <w:t>.</w:t>
      </w:r>
      <w:r w:rsidR="000849A1" w:rsidRPr="003F388A">
        <w:rPr>
          <w:rFonts w:cs="Arial"/>
          <w:b/>
          <w:sz w:val="28"/>
          <w:szCs w:val="28"/>
        </w:rPr>
        <w:tab/>
        <w:t>SEXTO.</w:t>
      </w:r>
      <w:r w:rsidR="000849A1" w:rsidRPr="003F388A">
        <w:rPr>
          <w:rFonts w:cs="Arial"/>
          <w:sz w:val="28"/>
          <w:szCs w:val="28"/>
        </w:rPr>
        <w:t xml:space="preserve"> Al rendir su informe, el Poder Ejecutivo del Estado de Chiapas señaló lo siguiente:</w:t>
      </w:r>
    </w:p>
    <w:p w:rsidR="00324623" w:rsidRPr="003F388A" w:rsidRDefault="00324623" w:rsidP="00370F5B">
      <w:pPr>
        <w:pStyle w:val="corte4fondo"/>
        <w:spacing w:line="276" w:lineRule="auto"/>
        <w:ind w:firstLine="0"/>
        <w:rPr>
          <w:rFonts w:cs="Arial"/>
          <w:b/>
          <w:sz w:val="28"/>
          <w:szCs w:val="28"/>
        </w:rPr>
      </w:pPr>
    </w:p>
    <w:p w:rsidR="00B44DBC" w:rsidRPr="003F388A" w:rsidRDefault="00307485" w:rsidP="00370F5B">
      <w:pPr>
        <w:spacing w:line="276" w:lineRule="auto"/>
        <w:jc w:val="both"/>
        <w:rPr>
          <w:rFonts w:ascii="Arial" w:hAnsi="Arial" w:cs="Arial"/>
          <w:b/>
          <w:sz w:val="28"/>
          <w:szCs w:val="28"/>
        </w:rPr>
      </w:pPr>
      <w:r w:rsidRPr="003F388A">
        <w:rPr>
          <w:rFonts w:ascii="Arial" w:hAnsi="Arial" w:cs="Arial"/>
          <w:b/>
          <w:sz w:val="28"/>
          <w:szCs w:val="28"/>
        </w:rPr>
        <w:t>50.</w:t>
      </w:r>
      <w:r w:rsidRPr="003F388A">
        <w:rPr>
          <w:rFonts w:ascii="Arial" w:hAnsi="Arial" w:cs="Arial"/>
          <w:b/>
          <w:sz w:val="28"/>
          <w:szCs w:val="28"/>
        </w:rPr>
        <w:tab/>
      </w:r>
      <w:r w:rsidR="00B44DBC" w:rsidRPr="003F388A">
        <w:rPr>
          <w:rFonts w:ascii="Arial" w:hAnsi="Arial" w:cs="Arial"/>
          <w:b/>
          <w:sz w:val="28"/>
          <w:szCs w:val="28"/>
        </w:rPr>
        <w:t>Violación al artículo 105, fracción II, párrafo penúltimo, de la Constitución Federal</w:t>
      </w:r>
    </w:p>
    <w:p w:rsidR="00B44DBC" w:rsidRPr="003F388A" w:rsidRDefault="00B44DBC" w:rsidP="00370F5B">
      <w:pPr>
        <w:spacing w:line="276" w:lineRule="auto"/>
        <w:jc w:val="both"/>
        <w:rPr>
          <w:rFonts w:ascii="Arial" w:hAnsi="Arial" w:cs="Arial"/>
          <w:b/>
          <w:sz w:val="28"/>
          <w:szCs w:val="28"/>
        </w:rPr>
      </w:pPr>
    </w:p>
    <w:p w:rsidR="00370F5B" w:rsidRPr="003F388A" w:rsidRDefault="00B44DBC" w:rsidP="00370F5B">
      <w:pPr>
        <w:spacing w:line="276" w:lineRule="auto"/>
        <w:jc w:val="both"/>
        <w:rPr>
          <w:rFonts w:ascii="Arial" w:hAnsi="Arial" w:cs="Arial"/>
          <w:sz w:val="28"/>
          <w:szCs w:val="28"/>
        </w:rPr>
      </w:pPr>
      <w:r w:rsidRPr="003F388A">
        <w:rPr>
          <w:rFonts w:ascii="Arial" w:hAnsi="Arial" w:cs="Arial"/>
          <w:b/>
          <w:sz w:val="28"/>
          <w:szCs w:val="28"/>
        </w:rPr>
        <w:t>51.</w:t>
      </w:r>
      <w:r w:rsidRPr="003F388A">
        <w:rPr>
          <w:rFonts w:ascii="Arial" w:hAnsi="Arial" w:cs="Arial"/>
          <w:b/>
          <w:sz w:val="28"/>
          <w:szCs w:val="28"/>
        </w:rPr>
        <w:tab/>
      </w:r>
      <w:r w:rsidR="00370F5B" w:rsidRPr="003F388A">
        <w:rPr>
          <w:rFonts w:ascii="Arial" w:hAnsi="Arial" w:cs="Arial"/>
          <w:sz w:val="28"/>
          <w:szCs w:val="28"/>
        </w:rPr>
        <w:t xml:space="preserve">Los argumentos de los accionantes en el sentido de que las modificaciones contenidas en el Decreto Número 004 son de carácter </w:t>
      </w:r>
      <w:r w:rsidR="00370F5B" w:rsidRPr="003F388A">
        <w:rPr>
          <w:rFonts w:ascii="Arial" w:hAnsi="Arial" w:cs="Arial"/>
          <w:sz w:val="28"/>
          <w:szCs w:val="28"/>
        </w:rPr>
        <w:lastRenderedPageBreak/>
        <w:t>fundamental y, por tanto, se legisló dentro del plazo de noventa días previos al inicio del proceso electoral, son inoperantes, puesto que no se explica por qué lo son, ni se desvirtúa su naturaleza contingente. Tampoco se menciona de qué forma encuadran en la hipótesis a que se refiere el artículo 105, fracción II, párrafo penúltimo, constitucional, dado que sólo se hacen afirmaciones vagas y genéricas al respecto; siendo que, en acciones de inconstitucionalidad en materia electoral, no es aplicable la suplencia de la queja.</w:t>
      </w:r>
    </w:p>
    <w:p w:rsidR="00370F5B" w:rsidRPr="003F388A" w:rsidRDefault="00370F5B" w:rsidP="00370F5B">
      <w:pPr>
        <w:spacing w:line="276" w:lineRule="auto"/>
        <w:jc w:val="both"/>
        <w:rPr>
          <w:rFonts w:ascii="Arial" w:hAnsi="Arial" w:cs="Arial"/>
          <w:sz w:val="28"/>
          <w:szCs w:val="28"/>
        </w:rPr>
      </w:pPr>
      <w:r w:rsidRPr="003F388A">
        <w:rPr>
          <w:rFonts w:ascii="Arial" w:hAnsi="Arial" w:cs="Arial"/>
          <w:sz w:val="28"/>
          <w:szCs w:val="28"/>
        </w:rPr>
        <w:tab/>
      </w:r>
    </w:p>
    <w:p w:rsidR="00370F5B" w:rsidRPr="003F388A" w:rsidRDefault="00B44DBC" w:rsidP="00370F5B">
      <w:pPr>
        <w:spacing w:line="276" w:lineRule="auto"/>
        <w:jc w:val="both"/>
        <w:rPr>
          <w:rFonts w:ascii="Arial" w:hAnsi="Arial" w:cs="Arial"/>
          <w:sz w:val="28"/>
          <w:szCs w:val="28"/>
        </w:rPr>
      </w:pPr>
      <w:r w:rsidRPr="003F388A">
        <w:rPr>
          <w:rFonts w:ascii="Arial" w:hAnsi="Arial" w:cs="Arial"/>
          <w:b/>
          <w:sz w:val="28"/>
          <w:szCs w:val="28"/>
        </w:rPr>
        <w:t>52</w:t>
      </w:r>
      <w:r w:rsidR="00370F5B" w:rsidRPr="003F388A">
        <w:rPr>
          <w:rFonts w:ascii="Arial" w:hAnsi="Arial" w:cs="Arial"/>
          <w:b/>
          <w:sz w:val="28"/>
          <w:szCs w:val="28"/>
        </w:rPr>
        <w:t>.</w:t>
      </w:r>
      <w:r w:rsidR="00370F5B" w:rsidRPr="003F388A">
        <w:rPr>
          <w:rFonts w:ascii="Arial" w:hAnsi="Arial" w:cs="Arial"/>
          <w:sz w:val="28"/>
          <w:szCs w:val="28"/>
        </w:rPr>
        <w:tab/>
        <w:t xml:space="preserve">La Suprema Corte de Justicia de la Nación ha reiterado que las normas están investidas de una presunción de validez constitucional que debe ser destruida por el accionante, por lo que, en caso de que lo expuesto por </w:t>
      </w:r>
      <w:r w:rsidR="007730B7" w:rsidRPr="003F388A">
        <w:rPr>
          <w:rFonts w:ascii="Arial" w:hAnsi="Arial" w:cs="Arial"/>
          <w:sz w:val="28"/>
          <w:szCs w:val="28"/>
        </w:rPr>
        <w:t>éste sea ambiguo o</w:t>
      </w:r>
      <w:r w:rsidR="00370F5B" w:rsidRPr="003F388A">
        <w:rPr>
          <w:rFonts w:ascii="Arial" w:hAnsi="Arial" w:cs="Arial"/>
          <w:sz w:val="28"/>
          <w:szCs w:val="28"/>
        </w:rPr>
        <w:t xml:space="preserve"> superficial</w:t>
      </w:r>
      <w:r w:rsidR="007730B7" w:rsidRPr="003F388A">
        <w:rPr>
          <w:rFonts w:ascii="Arial" w:hAnsi="Arial" w:cs="Arial"/>
          <w:sz w:val="28"/>
          <w:szCs w:val="28"/>
        </w:rPr>
        <w:t>,</w:t>
      </w:r>
      <w:r w:rsidR="00370F5B" w:rsidRPr="003F388A">
        <w:rPr>
          <w:rFonts w:ascii="Arial" w:hAnsi="Arial" w:cs="Arial"/>
          <w:sz w:val="28"/>
          <w:szCs w:val="28"/>
        </w:rPr>
        <w:t xml:space="preserve"> o </w:t>
      </w:r>
      <w:r w:rsidR="007730B7" w:rsidRPr="003F388A">
        <w:rPr>
          <w:rFonts w:ascii="Arial" w:hAnsi="Arial" w:cs="Arial"/>
          <w:sz w:val="28"/>
          <w:szCs w:val="28"/>
        </w:rPr>
        <w:t xml:space="preserve">bien, </w:t>
      </w:r>
      <w:r w:rsidR="00370F5B" w:rsidRPr="003F388A">
        <w:rPr>
          <w:rFonts w:ascii="Arial" w:hAnsi="Arial" w:cs="Arial"/>
          <w:sz w:val="28"/>
          <w:szCs w:val="28"/>
        </w:rPr>
        <w:t xml:space="preserve">no </w:t>
      </w:r>
      <w:r w:rsidR="007730B7" w:rsidRPr="003F388A">
        <w:rPr>
          <w:rFonts w:ascii="Arial" w:hAnsi="Arial" w:cs="Arial"/>
          <w:sz w:val="28"/>
          <w:szCs w:val="28"/>
        </w:rPr>
        <w:t>se aduzca</w:t>
      </w:r>
      <w:r w:rsidR="00370F5B" w:rsidRPr="003F388A">
        <w:rPr>
          <w:rFonts w:ascii="Arial" w:hAnsi="Arial" w:cs="Arial"/>
          <w:sz w:val="28"/>
          <w:szCs w:val="28"/>
        </w:rPr>
        <w:t>n razonamiento</w:t>
      </w:r>
      <w:r w:rsidR="007730B7" w:rsidRPr="003F388A">
        <w:rPr>
          <w:rFonts w:ascii="Arial" w:hAnsi="Arial" w:cs="Arial"/>
          <w:sz w:val="28"/>
          <w:szCs w:val="28"/>
        </w:rPr>
        <w:t>s capaces</w:t>
      </w:r>
      <w:r w:rsidR="00370F5B" w:rsidRPr="003F388A">
        <w:rPr>
          <w:rFonts w:ascii="Arial" w:hAnsi="Arial" w:cs="Arial"/>
          <w:sz w:val="28"/>
          <w:szCs w:val="28"/>
        </w:rPr>
        <w:t xml:space="preserve"> de ser analizado</w:t>
      </w:r>
      <w:r w:rsidR="007730B7" w:rsidRPr="003F388A">
        <w:rPr>
          <w:rFonts w:ascii="Arial" w:hAnsi="Arial" w:cs="Arial"/>
          <w:sz w:val="28"/>
          <w:szCs w:val="28"/>
        </w:rPr>
        <w:t>s</w:t>
      </w:r>
      <w:r w:rsidR="00370F5B" w:rsidRPr="003F388A">
        <w:rPr>
          <w:rFonts w:ascii="Arial" w:hAnsi="Arial" w:cs="Arial"/>
          <w:sz w:val="28"/>
          <w:szCs w:val="28"/>
        </w:rPr>
        <w:t xml:space="preserve">, la pretensión de invalidez es inatendible. </w:t>
      </w:r>
      <w:r w:rsidR="00847A02" w:rsidRPr="003F388A">
        <w:rPr>
          <w:rFonts w:ascii="Arial" w:hAnsi="Arial" w:cs="Arial"/>
          <w:sz w:val="28"/>
          <w:szCs w:val="28"/>
        </w:rPr>
        <w:t>Al efecto, r</w:t>
      </w:r>
      <w:r w:rsidR="007730B7" w:rsidRPr="003F388A">
        <w:rPr>
          <w:rFonts w:ascii="Arial" w:hAnsi="Arial" w:cs="Arial"/>
          <w:sz w:val="28"/>
          <w:szCs w:val="28"/>
        </w:rPr>
        <w:t>esulta aplicable</w:t>
      </w:r>
      <w:r w:rsidR="00370F5B" w:rsidRPr="003F388A">
        <w:rPr>
          <w:rFonts w:ascii="Arial" w:hAnsi="Arial" w:cs="Arial"/>
          <w:sz w:val="28"/>
          <w:szCs w:val="28"/>
        </w:rPr>
        <w:t xml:space="preserve"> la jurisprudencia de rubro: “CONCEPTOS DE VIOLACIÓN O AGRAVIOS. SON INOPERANTES CUANDO LOS ARGUMENTOS EXPUESTOS POR EL QUEJOSO O EL RECURRENTE SON AMBIGUOS Y SUPERFICIALES”. </w:t>
      </w:r>
    </w:p>
    <w:p w:rsidR="00370F5B" w:rsidRPr="003F388A" w:rsidRDefault="00370F5B" w:rsidP="00370F5B">
      <w:pPr>
        <w:spacing w:line="276" w:lineRule="auto"/>
        <w:ind w:firstLine="708"/>
        <w:jc w:val="both"/>
        <w:rPr>
          <w:rFonts w:ascii="Arial" w:hAnsi="Arial" w:cs="Arial"/>
          <w:sz w:val="28"/>
          <w:szCs w:val="28"/>
        </w:rPr>
      </w:pPr>
    </w:p>
    <w:p w:rsidR="00370F5B" w:rsidRPr="003F388A" w:rsidRDefault="00B44DBC" w:rsidP="00370F5B">
      <w:pPr>
        <w:spacing w:line="276" w:lineRule="auto"/>
        <w:jc w:val="both"/>
        <w:rPr>
          <w:rFonts w:ascii="Arial" w:hAnsi="Arial" w:cs="Arial"/>
          <w:sz w:val="28"/>
          <w:szCs w:val="28"/>
        </w:rPr>
      </w:pPr>
      <w:r w:rsidRPr="003F388A">
        <w:rPr>
          <w:rFonts w:ascii="Arial" w:hAnsi="Arial" w:cs="Arial"/>
          <w:b/>
          <w:sz w:val="28"/>
          <w:szCs w:val="28"/>
        </w:rPr>
        <w:t>53</w:t>
      </w:r>
      <w:r w:rsidR="007730B7" w:rsidRPr="003F388A">
        <w:rPr>
          <w:rFonts w:ascii="Arial" w:hAnsi="Arial" w:cs="Arial"/>
          <w:b/>
          <w:sz w:val="28"/>
          <w:szCs w:val="28"/>
        </w:rPr>
        <w:t>.</w:t>
      </w:r>
      <w:r w:rsidR="007730B7" w:rsidRPr="003F388A">
        <w:rPr>
          <w:rFonts w:ascii="Arial" w:hAnsi="Arial" w:cs="Arial"/>
          <w:sz w:val="28"/>
          <w:szCs w:val="28"/>
        </w:rPr>
        <w:tab/>
      </w:r>
      <w:r w:rsidR="00370F5B" w:rsidRPr="003F388A">
        <w:rPr>
          <w:rFonts w:ascii="Arial" w:hAnsi="Arial" w:cs="Arial"/>
          <w:sz w:val="28"/>
          <w:szCs w:val="28"/>
        </w:rPr>
        <w:t xml:space="preserve">Por otra parte, el artículo 116, fracción II, párrafo cuarto, de la Constitución </w:t>
      </w:r>
      <w:r w:rsidR="007730B7" w:rsidRPr="003F388A">
        <w:rPr>
          <w:rFonts w:ascii="Arial" w:hAnsi="Arial" w:cs="Arial"/>
          <w:sz w:val="28"/>
          <w:szCs w:val="28"/>
        </w:rPr>
        <w:t>Federal</w:t>
      </w:r>
      <w:r w:rsidR="00370F5B" w:rsidRPr="003F388A">
        <w:rPr>
          <w:rFonts w:ascii="Arial" w:hAnsi="Arial" w:cs="Arial"/>
          <w:sz w:val="28"/>
          <w:szCs w:val="28"/>
        </w:rPr>
        <w:t xml:space="preserve"> </w:t>
      </w:r>
      <w:r w:rsidR="00847A02" w:rsidRPr="003F388A">
        <w:rPr>
          <w:rFonts w:ascii="Arial" w:hAnsi="Arial" w:cs="Arial"/>
          <w:sz w:val="28"/>
          <w:szCs w:val="28"/>
        </w:rPr>
        <w:t xml:space="preserve">autoriza </w:t>
      </w:r>
      <w:r w:rsidR="007730B7" w:rsidRPr="003F388A">
        <w:rPr>
          <w:rFonts w:ascii="Arial" w:hAnsi="Arial" w:cs="Arial"/>
          <w:sz w:val="28"/>
          <w:szCs w:val="28"/>
        </w:rPr>
        <w:t xml:space="preserve">a </w:t>
      </w:r>
      <w:r w:rsidR="00847A02" w:rsidRPr="003F388A">
        <w:rPr>
          <w:rFonts w:ascii="Arial" w:hAnsi="Arial" w:cs="Arial"/>
          <w:sz w:val="28"/>
          <w:szCs w:val="28"/>
        </w:rPr>
        <w:t>los Congresos</w:t>
      </w:r>
      <w:r w:rsidR="007730B7" w:rsidRPr="003F388A">
        <w:rPr>
          <w:rFonts w:ascii="Arial" w:hAnsi="Arial" w:cs="Arial"/>
          <w:sz w:val="28"/>
          <w:szCs w:val="28"/>
        </w:rPr>
        <w:t xml:space="preserve"> Locales</w:t>
      </w:r>
      <w:r w:rsidR="00847A02" w:rsidRPr="003F388A">
        <w:rPr>
          <w:rFonts w:ascii="Arial" w:hAnsi="Arial" w:cs="Arial"/>
          <w:sz w:val="28"/>
          <w:szCs w:val="28"/>
        </w:rPr>
        <w:t xml:space="preserve"> </w:t>
      </w:r>
      <w:r w:rsidR="007730B7" w:rsidRPr="003F388A">
        <w:rPr>
          <w:rFonts w:ascii="Arial" w:hAnsi="Arial" w:cs="Arial"/>
          <w:sz w:val="28"/>
          <w:szCs w:val="28"/>
        </w:rPr>
        <w:t>a legislar en materia presupuestal, atendiendo a</w:t>
      </w:r>
      <w:r w:rsidR="00E008F9" w:rsidRPr="003F388A">
        <w:rPr>
          <w:rFonts w:ascii="Arial" w:hAnsi="Arial" w:cs="Arial"/>
          <w:sz w:val="28"/>
          <w:szCs w:val="28"/>
        </w:rPr>
        <w:t xml:space="preserve"> </w:t>
      </w:r>
      <w:r w:rsidR="00370F5B" w:rsidRPr="003F388A">
        <w:rPr>
          <w:rFonts w:ascii="Arial" w:hAnsi="Arial" w:cs="Arial"/>
          <w:sz w:val="28"/>
          <w:szCs w:val="28"/>
        </w:rPr>
        <w:t xml:space="preserve">criterios de eficiencia, eficacia, economía, transparencia y honradez para satisfacer </w:t>
      </w:r>
      <w:r w:rsidR="00E008F9" w:rsidRPr="003F388A">
        <w:rPr>
          <w:rFonts w:ascii="Arial" w:hAnsi="Arial" w:cs="Arial"/>
          <w:sz w:val="28"/>
          <w:szCs w:val="28"/>
        </w:rPr>
        <w:t>los objetivos a los que están a</w:t>
      </w:r>
      <w:r w:rsidR="00370F5B" w:rsidRPr="003F388A">
        <w:rPr>
          <w:rFonts w:ascii="Arial" w:hAnsi="Arial" w:cs="Arial"/>
          <w:sz w:val="28"/>
          <w:szCs w:val="28"/>
        </w:rPr>
        <w:t xml:space="preserve">signados. </w:t>
      </w:r>
      <w:r w:rsidR="00E008F9" w:rsidRPr="003F388A">
        <w:rPr>
          <w:rFonts w:ascii="Arial" w:hAnsi="Arial" w:cs="Arial"/>
          <w:sz w:val="28"/>
          <w:szCs w:val="28"/>
        </w:rPr>
        <w:t>Sobre el tema, l</w:t>
      </w:r>
      <w:r w:rsidR="007730B7" w:rsidRPr="003F388A">
        <w:rPr>
          <w:rFonts w:ascii="Arial" w:hAnsi="Arial" w:cs="Arial"/>
          <w:sz w:val="28"/>
          <w:szCs w:val="28"/>
        </w:rPr>
        <w:t>a Suprema Corte</w:t>
      </w:r>
      <w:r w:rsidR="00370F5B" w:rsidRPr="003F388A">
        <w:rPr>
          <w:rFonts w:ascii="Arial" w:hAnsi="Arial" w:cs="Arial"/>
          <w:sz w:val="28"/>
          <w:szCs w:val="28"/>
        </w:rPr>
        <w:t xml:space="preserve"> ha sostenido que el artículo 134 </w:t>
      </w:r>
      <w:r w:rsidR="00E008F9" w:rsidRPr="003F388A">
        <w:rPr>
          <w:rFonts w:ascii="Arial" w:hAnsi="Arial" w:cs="Arial"/>
          <w:sz w:val="28"/>
          <w:szCs w:val="28"/>
        </w:rPr>
        <w:t>c</w:t>
      </w:r>
      <w:r w:rsidR="00847A02" w:rsidRPr="003F388A">
        <w:rPr>
          <w:rFonts w:ascii="Arial" w:hAnsi="Arial" w:cs="Arial"/>
          <w:sz w:val="28"/>
          <w:szCs w:val="28"/>
        </w:rPr>
        <w:t>onstituci</w:t>
      </w:r>
      <w:r w:rsidR="00E008F9" w:rsidRPr="003F388A">
        <w:rPr>
          <w:rFonts w:ascii="Arial" w:hAnsi="Arial" w:cs="Arial"/>
          <w:sz w:val="28"/>
          <w:szCs w:val="28"/>
        </w:rPr>
        <w:t>o</w:t>
      </w:r>
      <w:r w:rsidR="00847A02" w:rsidRPr="003F388A">
        <w:rPr>
          <w:rFonts w:ascii="Arial" w:hAnsi="Arial" w:cs="Arial"/>
          <w:sz w:val="28"/>
          <w:szCs w:val="28"/>
        </w:rPr>
        <w:t>n</w:t>
      </w:r>
      <w:r w:rsidR="00E008F9" w:rsidRPr="003F388A">
        <w:rPr>
          <w:rFonts w:ascii="Arial" w:hAnsi="Arial" w:cs="Arial"/>
          <w:sz w:val="28"/>
          <w:szCs w:val="28"/>
        </w:rPr>
        <w:t>al</w:t>
      </w:r>
      <w:r w:rsidR="00370F5B" w:rsidRPr="003F388A">
        <w:rPr>
          <w:rFonts w:ascii="Arial" w:hAnsi="Arial" w:cs="Arial"/>
          <w:sz w:val="28"/>
          <w:szCs w:val="28"/>
        </w:rPr>
        <w:t xml:space="preserve"> otorga</w:t>
      </w:r>
      <w:r w:rsidR="00847A02" w:rsidRPr="003F388A">
        <w:rPr>
          <w:rFonts w:ascii="Arial" w:hAnsi="Arial" w:cs="Arial"/>
          <w:sz w:val="28"/>
          <w:szCs w:val="28"/>
        </w:rPr>
        <w:t xml:space="preserve"> una</w:t>
      </w:r>
      <w:r w:rsidR="00370F5B" w:rsidRPr="003F388A">
        <w:rPr>
          <w:rFonts w:ascii="Arial" w:hAnsi="Arial" w:cs="Arial"/>
          <w:sz w:val="28"/>
          <w:szCs w:val="28"/>
        </w:rPr>
        <w:t xml:space="preserve"> facultad reglamentaria </w:t>
      </w:r>
      <w:r w:rsidR="00E008F9" w:rsidRPr="003F388A">
        <w:rPr>
          <w:rFonts w:ascii="Arial" w:hAnsi="Arial" w:cs="Arial"/>
          <w:sz w:val="28"/>
          <w:szCs w:val="28"/>
        </w:rPr>
        <w:t xml:space="preserve">  </w:t>
      </w:r>
      <w:r w:rsidR="00370F5B" w:rsidRPr="003F388A">
        <w:rPr>
          <w:rFonts w:ascii="Arial" w:hAnsi="Arial" w:cs="Arial"/>
          <w:sz w:val="28"/>
          <w:szCs w:val="28"/>
        </w:rPr>
        <w:t xml:space="preserve">al legislador secundario, </w:t>
      </w:r>
      <w:r w:rsidR="00E008F9" w:rsidRPr="003F388A">
        <w:rPr>
          <w:rFonts w:ascii="Arial" w:hAnsi="Arial" w:cs="Arial"/>
          <w:sz w:val="28"/>
          <w:szCs w:val="28"/>
        </w:rPr>
        <w:t>que</w:t>
      </w:r>
      <w:r w:rsidR="00370F5B" w:rsidRPr="003F388A">
        <w:rPr>
          <w:rFonts w:ascii="Arial" w:hAnsi="Arial" w:cs="Arial"/>
          <w:sz w:val="28"/>
          <w:szCs w:val="28"/>
        </w:rPr>
        <w:t xml:space="preserve"> no se encuentra sujeta al principio de reserva de código o de ordenamientos, por lo que pueden coexistir diversas leyes reglamentarias y sólo debe cumplirse con un estándar mínimo de fundamentación en lo que respecta a su competencia; basta que </w:t>
      </w:r>
      <w:r w:rsidR="00E008F9" w:rsidRPr="003F388A">
        <w:rPr>
          <w:rFonts w:ascii="Arial" w:hAnsi="Arial" w:cs="Arial"/>
          <w:sz w:val="28"/>
          <w:szCs w:val="28"/>
        </w:rPr>
        <w:t xml:space="preserve">se </w:t>
      </w:r>
      <w:r w:rsidR="00370F5B" w:rsidRPr="003F388A">
        <w:rPr>
          <w:rFonts w:ascii="Arial" w:hAnsi="Arial" w:cs="Arial"/>
          <w:sz w:val="28"/>
          <w:szCs w:val="28"/>
        </w:rPr>
        <w:t xml:space="preserve">considere necesario regular una situación social dentro de los parámetros </w:t>
      </w:r>
      <w:r w:rsidR="00E008F9" w:rsidRPr="003F388A">
        <w:rPr>
          <w:rFonts w:ascii="Arial" w:hAnsi="Arial" w:cs="Arial"/>
          <w:sz w:val="28"/>
          <w:szCs w:val="28"/>
        </w:rPr>
        <w:t>establecidos</w:t>
      </w:r>
      <w:r w:rsidR="00370F5B" w:rsidRPr="003F388A">
        <w:rPr>
          <w:rFonts w:ascii="Arial" w:hAnsi="Arial" w:cs="Arial"/>
          <w:sz w:val="28"/>
          <w:szCs w:val="28"/>
        </w:rPr>
        <w:t xml:space="preserve"> en la Constitución para reconocer su validez constitucional.</w:t>
      </w:r>
    </w:p>
    <w:p w:rsidR="00370F5B" w:rsidRPr="003F388A" w:rsidRDefault="00370F5B" w:rsidP="00370F5B">
      <w:pPr>
        <w:spacing w:line="276" w:lineRule="auto"/>
        <w:jc w:val="both"/>
        <w:rPr>
          <w:rFonts w:ascii="Arial" w:hAnsi="Arial" w:cs="Arial"/>
          <w:sz w:val="28"/>
          <w:szCs w:val="28"/>
        </w:rPr>
      </w:pPr>
    </w:p>
    <w:p w:rsidR="00370F5B" w:rsidRPr="003F388A" w:rsidRDefault="00B44DBC" w:rsidP="00370F5B">
      <w:pPr>
        <w:spacing w:line="276" w:lineRule="auto"/>
        <w:jc w:val="both"/>
        <w:rPr>
          <w:rFonts w:ascii="Arial" w:hAnsi="Arial" w:cs="Arial"/>
          <w:sz w:val="28"/>
          <w:szCs w:val="28"/>
        </w:rPr>
      </w:pPr>
      <w:r w:rsidRPr="003F388A">
        <w:rPr>
          <w:rFonts w:ascii="Arial" w:hAnsi="Arial" w:cs="Arial"/>
          <w:b/>
          <w:sz w:val="28"/>
          <w:szCs w:val="28"/>
        </w:rPr>
        <w:t>54</w:t>
      </w:r>
      <w:r w:rsidR="00E008F9" w:rsidRPr="003F388A">
        <w:rPr>
          <w:rFonts w:ascii="Arial" w:hAnsi="Arial" w:cs="Arial"/>
          <w:b/>
          <w:sz w:val="28"/>
          <w:szCs w:val="28"/>
        </w:rPr>
        <w:t>.</w:t>
      </w:r>
      <w:r w:rsidR="00E008F9" w:rsidRPr="003F388A">
        <w:rPr>
          <w:rFonts w:ascii="Arial" w:hAnsi="Arial" w:cs="Arial"/>
          <w:b/>
          <w:sz w:val="28"/>
          <w:szCs w:val="28"/>
        </w:rPr>
        <w:tab/>
      </w:r>
      <w:r w:rsidR="00E008F9" w:rsidRPr="003F388A">
        <w:rPr>
          <w:rFonts w:ascii="Arial" w:hAnsi="Arial" w:cs="Arial"/>
          <w:sz w:val="28"/>
          <w:szCs w:val="28"/>
        </w:rPr>
        <w:t>De esta forma, con</w:t>
      </w:r>
      <w:r w:rsidR="00370F5B" w:rsidRPr="003F388A">
        <w:rPr>
          <w:rFonts w:ascii="Arial" w:hAnsi="Arial" w:cs="Arial"/>
          <w:sz w:val="28"/>
          <w:szCs w:val="28"/>
        </w:rPr>
        <w:t xml:space="preserve"> objeto de atender las catástrofes naturales que puedan suscitarse en la entidad, se pretende la salvaguarda física y patrimonial de la población chiapaneca con un enfoque de derechos humanos. Es de vital importancia </w:t>
      </w:r>
      <w:r w:rsidR="00E008F9" w:rsidRPr="003F388A">
        <w:rPr>
          <w:rFonts w:ascii="Arial" w:hAnsi="Arial" w:cs="Arial"/>
          <w:sz w:val="28"/>
          <w:szCs w:val="28"/>
        </w:rPr>
        <w:t>dar</w:t>
      </w:r>
      <w:r w:rsidR="00370F5B" w:rsidRPr="003F388A">
        <w:rPr>
          <w:rFonts w:ascii="Arial" w:hAnsi="Arial" w:cs="Arial"/>
          <w:sz w:val="28"/>
          <w:szCs w:val="28"/>
        </w:rPr>
        <w:t xml:space="preserve"> prioridad </w:t>
      </w:r>
      <w:r w:rsidR="00E008F9" w:rsidRPr="003F388A">
        <w:rPr>
          <w:rFonts w:ascii="Arial" w:hAnsi="Arial" w:cs="Arial"/>
          <w:sz w:val="28"/>
          <w:szCs w:val="28"/>
        </w:rPr>
        <w:t xml:space="preserve">al resguardo de vidas y </w:t>
      </w:r>
      <w:r w:rsidR="00E008F9" w:rsidRPr="003F388A">
        <w:rPr>
          <w:rFonts w:ascii="Arial" w:hAnsi="Arial" w:cs="Arial"/>
          <w:sz w:val="28"/>
          <w:szCs w:val="28"/>
        </w:rPr>
        <w:lastRenderedPageBreak/>
        <w:t>a</w:t>
      </w:r>
      <w:r w:rsidR="00370F5B" w:rsidRPr="003F388A">
        <w:rPr>
          <w:rFonts w:ascii="Arial" w:hAnsi="Arial" w:cs="Arial"/>
          <w:sz w:val="28"/>
          <w:szCs w:val="28"/>
        </w:rPr>
        <w:t xml:space="preserve"> una </w:t>
      </w:r>
      <w:r w:rsidR="00E008F9" w:rsidRPr="003F388A">
        <w:rPr>
          <w:rFonts w:ascii="Arial" w:hAnsi="Arial" w:cs="Arial"/>
          <w:sz w:val="28"/>
          <w:szCs w:val="28"/>
        </w:rPr>
        <w:t>ágil</w:t>
      </w:r>
      <w:r w:rsidR="00370F5B" w:rsidRPr="003F388A">
        <w:rPr>
          <w:rFonts w:ascii="Arial" w:hAnsi="Arial" w:cs="Arial"/>
          <w:sz w:val="28"/>
          <w:szCs w:val="28"/>
        </w:rPr>
        <w:t xml:space="preserve"> distribución de asistencia humanitaria, principalmente</w:t>
      </w:r>
      <w:r w:rsidR="00E008F9" w:rsidRPr="003F388A">
        <w:rPr>
          <w:rFonts w:ascii="Arial" w:hAnsi="Arial" w:cs="Arial"/>
          <w:sz w:val="28"/>
          <w:szCs w:val="28"/>
        </w:rPr>
        <w:t>,</w:t>
      </w:r>
      <w:r w:rsidR="00370F5B" w:rsidRPr="003F388A">
        <w:rPr>
          <w:rFonts w:ascii="Arial" w:hAnsi="Arial" w:cs="Arial"/>
          <w:sz w:val="28"/>
          <w:szCs w:val="28"/>
        </w:rPr>
        <w:t xml:space="preserve"> de bienes y servicios esenciales, para una pronta reconstrucción.</w:t>
      </w:r>
    </w:p>
    <w:p w:rsidR="00370F5B" w:rsidRPr="003F388A" w:rsidRDefault="00370F5B" w:rsidP="00370F5B">
      <w:pPr>
        <w:spacing w:line="276" w:lineRule="auto"/>
        <w:jc w:val="both"/>
        <w:rPr>
          <w:rFonts w:ascii="Arial" w:hAnsi="Arial" w:cs="Arial"/>
          <w:sz w:val="28"/>
          <w:szCs w:val="28"/>
        </w:rPr>
      </w:pPr>
    </w:p>
    <w:p w:rsidR="00370F5B" w:rsidRPr="003F388A" w:rsidRDefault="00B44DBC" w:rsidP="00370F5B">
      <w:pPr>
        <w:spacing w:line="276" w:lineRule="auto"/>
        <w:jc w:val="both"/>
        <w:rPr>
          <w:rFonts w:ascii="Arial" w:hAnsi="Arial" w:cs="Arial"/>
          <w:sz w:val="28"/>
          <w:szCs w:val="28"/>
        </w:rPr>
      </w:pPr>
      <w:r w:rsidRPr="003F388A">
        <w:rPr>
          <w:rFonts w:ascii="Arial" w:hAnsi="Arial" w:cs="Arial"/>
          <w:b/>
          <w:sz w:val="28"/>
          <w:szCs w:val="28"/>
        </w:rPr>
        <w:t>55</w:t>
      </w:r>
      <w:r w:rsidR="00E008F9" w:rsidRPr="003F388A">
        <w:rPr>
          <w:rFonts w:ascii="Arial" w:hAnsi="Arial" w:cs="Arial"/>
          <w:b/>
          <w:sz w:val="28"/>
          <w:szCs w:val="28"/>
        </w:rPr>
        <w:t>.</w:t>
      </w:r>
      <w:r w:rsidR="00E008F9" w:rsidRPr="003F388A">
        <w:rPr>
          <w:rFonts w:ascii="Arial" w:hAnsi="Arial" w:cs="Arial"/>
          <w:sz w:val="28"/>
          <w:szCs w:val="28"/>
        </w:rPr>
        <w:tab/>
      </w:r>
      <w:r w:rsidR="00370F5B" w:rsidRPr="003F388A">
        <w:rPr>
          <w:rFonts w:ascii="Arial" w:hAnsi="Arial" w:cs="Arial"/>
          <w:sz w:val="28"/>
          <w:szCs w:val="28"/>
        </w:rPr>
        <w:t xml:space="preserve">Si bien existen </w:t>
      </w:r>
      <w:r w:rsidR="00E008F9" w:rsidRPr="003F388A">
        <w:rPr>
          <w:rFonts w:ascii="Arial" w:hAnsi="Arial" w:cs="Arial"/>
          <w:sz w:val="28"/>
          <w:szCs w:val="28"/>
        </w:rPr>
        <w:t>normas</w:t>
      </w:r>
      <w:r w:rsidR="00370F5B" w:rsidRPr="003F388A">
        <w:rPr>
          <w:rFonts w:ascii="Arial" w:hAnsi="Arial" w:cs="Arial"/>
          <w:sz w:val="28"/>
          <w:szCs w:val="28"/>
        </w:rPr>
        <w:t xml:space="preserve"> </w:t>
      </w:r>
      <w:r w:rsidR="00E008F9" w:rsidRPr="003F388A">
        <w:rPr>
          <w:rFonts w:ascii="Arial" w:hAnsi="Arial" w:cs="Arial"/>
          <w:sz w:val="28"/>
          <w:szCs w:val="28"/>
        </w:rPr>
        <w:t>sobre financiamiento</w:t>
      </w:r>
      <w:r w:rsidR="00370F5B" w:rsidRPr="003F388A">
        <w:rPr>
          <w:rFonts w:ascii="Arial" w:hAnsi="Arial" w:cs="Arial"/>
          <w:sz w:val="28"/>
          <w:szCs w:val="28"/>
        </w:rPr>
        <w:t xml:space="preserve"> </w:t>
      </w:r>
      <w:r w:rsidR="00E008F9" w:rsidRPr="003F388A">
        <w:rPr>
          <w:rFonts w:ascii="Arial" w:hAnsi="Arial" w:cs="Arial"/>
          <w:sz w:val="28"/>
          <w:szCs w:val="28"/>
        </w:rPr>
        <w:t>de</w:t>
      </w:r>
      <w:r w:rsidR="00370F5B" w:rsidRPr="003F388A">
        <w:rPr>
          <w:rFonts w:ascii="Arial" w:hAnsi="Arial" w:cs="Arial"/>
          <w:sz w:val="28"/>
          <w:szCs w:val="28"/>
        </w:rPr>
        <w:t xml:space="preserve"> los partidos políticos, deben </w:t>
      </w:r>
      <w:r w:rsidR="00E008F9" w:rsidRPr="003F388A">
        <w:rPr>
          <w:rFonts w:ascii="Arial" w:hAnsi="Arial" w:cs="Arial"/>
          <w:sz w:val="28"/>
          <w:szCs w:val="28"/>
        </w:rPr>
        <w:t xml:space="preserve">preverse </w:t>
      </w:r>
      <w:r w:rsidR="00370F5B" w:rsidRPr="003F388A">
        <w:rPr>
          <w:rFonts w:ascii="Arial" w:hAnsi="Arial" w:cs="Arial"/>
          <w:sz w:val="28"/>
          <w:szCs w:val="28"/>
        </w:rPr>
        <w:t xml:space="preserve">supuestos </w:t>
      </w:r>
      <w:r w:rsidR="00E008F9" w:rsidRPr="003F388A">
        <w:rPr>
          <w:rFonts w:ascii="Arial" w:hAnsi="Arial" w:cs="Arial"/>
          <w:sz w:val="28"/>
          <w:szCs w:val="28"/>
        </w:rPr>
        <w:t xml:space="preserve">excepcionales para casos </w:t>
      </w:r>
      <w:r w:rsidR="00370F5B" w:rsidRPr="003F388A">
        <w:rPr>
          <w:rFonts w:ascii="Arial" w:hAnsi="Arial" w:cs="Arial"/>
          <w:sz w:val="28"/>
          <w:szCs w:val="28"/>
        </w:rPr>
        <w:t>de contingencia y caos social,</w:t>
      </w:r>
      <w:r w:rsidR="00E008F9" w:rsidRPr="003F388A">
        <w:rPr>
          <w:rFonts w:ascii="Arial" w:hAnsi="Arial" w:cs="Arial"/>
          <w:sz w:val="28"/>
          <w:szCs w:val="28"/>
        </w:rPr>
        <w:t xml:space="preserve"> como las catástrofes naturales,</w:t>
      </w:r>
      <w:r w:rsidR="00370F5B" w:rsidRPr="003F388A">
        <w:rPr>
          <w:rFonts w:ascii="Arial" w:hAnsi="Arial" w:cs="Arial"/>
          <w:sz w:val="28"/>
          <w:szCs w:val="28"/>
        </w:rPr>
        <w:t xml:space="preserve"> </w:t>
      </w:r>
      <w:r w:rsidRPr="003F388A">
        <w:rPr>
          <w:rFonts w:ascii="Arial" w:hAnsi="Arial" w:cs="Arial"/>
          <w:sz w:val="28"/>
          <w:szCs w:val="28"/>
        </w:rPr>
        <w:t>ya que</w:t>
      </w:r>
      <w:r w:rsidR="00E008F9" w:rsidRPr="003F388A">
        <w:rPr>
          <w:rFonts w:ascii="Arial" w:hAnsi="Arial" w:cs="Arial"/>
          <w:sz w:val="28"/>
          <w:szCs w:val="28"/>
        </w:rPr>
        <w:t>, proporcional a</w:t>
      </w:r>
      <w:r w:rsidR="00370F5B" w:rsidRPr="003F388A">
        <w:rPr>
          <w:rFonts w:ascii="Arial" w:hAnsi="Arial" w:cs="Arial"/>
          <w:sz w:val="28"/>
          <w:szCs w:val="28"/>
        </w:rPr>
        <w:t xml:space="preserve"> </w:t>
      </w:r>
      <w:r w:rsidR="00E008F9" w:rsidRPr="003F388A">
        <w:rPr>
          <w:rFonts w:ascii="Arial" w:hAnsi="Arial" w:cs="Arial"/>
          <w:sz w:val="28"/>
          <w:szCs w:val="28"/>
        </w:rPr>
        <w:t xml:space="preserve">su </w:t>
      </w:r>
      <w:r w:rsidR="00370F5B" w:rsidRPr="003F388A">
        <w:rPr>
          <w:rFonts w:ascii="Arial" w:hAnsi="Arial" w:cs="Arial"/>
          <w:sz w:val="28"/>
          <w:szCs w:val="28"/>
        </w:rPr>
        <w:t>gravedad, será la necesidad de la población</w:t>
      </w:r>
      <w:r w:rsidR="00E008F9" w:rsidRPr="003F388A">
        <w:rPr>
          <w:rFonts w:ascii="Arial" w:hAnsi="Arial" w:cs="Arial"/>
          <w:sz w:val="28"/>
          <w:szCs w:val="28"/>
        </w:rPr>
        <w:t>,</w:t>
      </w:r>
      <w:r w:rsidR="00370F5B" w:rsidRPr="003F388A">
        <w:rPr>
          <w:rFonts w:ascii="Arial" w:hAnsi="Arial" w:cs="Arial"/>
          <w:sz w:val="28"/>
          <w:szCs w:val="28"/>
        </w:rPr>
        <w:t xml:space="preserve"> al </w:t>
      </w:r>
      <w:r w:rsidR="00E008F9" w:rsidRPr="003F388A">
        <w:rPr>
          <w:rFonts w:ascii="Arial" w:hAnsi="Arial" w:cs="Arial"/>
          <w:sz w:val="28"/>
          <w:szCs w:val="28"/>
        </w:rPr>
        <w:t>aumentar</w:t>
      </w:r>
      <w:r w:rsidR="00370F5B" w:rsidRPr="003F388A">
        <w:rPr>
          <w:rFonts w:ascii="Arial" w:hAnsi="Arial" w:cs="Arial"/>
          <w:sz w:val="28"/>
          <w:szCs w:val="28"/>
        </w:rPr>
        <w:t xml:space="preserve"> el número de pérdidas humanas y económicas, motivo por </w:t>
      </w:r>
      <w:r w:rsidR="00D32270" w:rsidRPr="003F388A">
        <w:rPr>
          <w:rFonts w:ascii="Arial" w:hAnsi="Arial" w:cs="Arial"/>
          <w:sz w:val="28"/>
          <w:szCs w:val="28"/>
        </w:rPr>
        <w:t xml:space="preserve">  </w:t>
      </w:r>
      <w:r w:rsidR="00370F5B" w:rsidRPr="003F388A">
        <w:rPr>
          <w:rFonts w:ascii="Arial" w:hAnsi="Arial" w:cs="Arial"/>
          <w:sz w:val="28"/>
          <w:szCs w:val="28"/>
        </w:rPr>
        <w:t>el cual resulta necesario establecer medida</w:t>
      </w:r>
      <w:r w:rsidR="00E008F9" w:rsidRPr="003F388A">
        <w:rPr>
          <w:rFonts w:ascii="Arial" w:hAnsi="Arial" w:cs="Arial"/>
          <w:sz w:val="28"/>
          <w:szCs w:val="28"/>
        </w:rPr>
        <w:t>s</w:t>
      </w:r>
      <w:r w:rsidR="00370F5B" w:rsidRPr="003F388A">
        <w:rPr>
          <w:rFonts w:ascii="Arial" w:hAnsi="Arial" w:cs="Arial"/>
          <w:sz w:val="28"/>
          <w:szCs w:val="28"/>
        </w:rPr>
        <w:t xml:space="preserve"> contingente</w:t>
      </w:r>
      <w:r w:rsidR="00E008F9" w:rsidRPr="003F388A">
        <w:rPr>
          <w:rFonts w:ascii="Arial" w:hAnsi="Arial" w:cs="Arial"/>
          <w:sz w:val="28"/>
          <w:szCs w:val="28"/>
        </w:rPr>
        <w:t>s</w:t>
      </w:r>
      <w:r w:rsidR="00370F5B" w:rsidRPr="003F388A">
        <w:rPr>
          <w:rFonts w:ascii="Arial" w:hAnsi="Arial" w:cs="Arial"/>
          <w:sz w:val="28"/>
          <w:szCs w:val="28"/>
        </w:rPr>
        <w:t xml:space="preserve"> </w:t>
      </w:r>
      <w:r w:rsidR="00E008F9" w:rsidRPr="003F388A">
        <w:rPr>
          <w:rFonts w:ascii="Arial" w:hAnsi="Arial" w:cs="Arial"/>
          <w:sz w:val="28"/>
          <w:szCs w:val="28"/>
        </w:rPr>
        <w:t>en</w:t>
      </w:r>
      <w:r w:rsidRPr="003F388A">
        <w:rPr>
          <w:rFonts w:ascii="Arial" w:hAnsi="Arial" w:cs="Arial"/>
          <w:sz w:val="28"/>
          <w:szCs w:val="28"/>
        </w:rPr>
        <w:t xml:space="preserve"> estos casos.</w:t>
      </w:r>
    </w:p>
    <w:p w:rsidR="00370F5B" w:rsidRPr="003F388A" w:rsidRDefault="00370F5B" w:rsidP="00370F5B">
      <w:pPr>
        <w:spacing w:line="276" w:lineRule="auto"/>
        <w:jc w:val="both"/>
        <w:rPr>
          <w:rFonts w:ascii="Arial" w:hAnsi="Arial" w:cs="Arial"/>
          <w:sz w:val="28"/>
          <w:szCs w:val="28"/>
        </w:rPr>
      </w:pPr>
    </w:p>
    <w:p w:rsidR="00370F5B" w:rsidRPr="003F388A" w:rsidRDefault="00B44DBC" w:rsidP="00370F5B">
      <w:pPr>
        <w:spacing w:line="276" w:lineRule="auto"/>
        <w:jc w:val="both"/>
        <w:rPr>
          <w:rFonts w:ascii="Arial" w:hAnsi="Arial" w:cs="Arial"/>
          <w:sz w:val="28"/>
          <w:szCs w:val="28"/>
        </w:rPr>
      </w:pPr>
      <w:r w:rsidRPr="003F388A">
        <w:rPr>
          <w:rFonts w:ascii="Arial" w:hAnsi="Arial" w:cs="Arial"/>
          <w:b/>
          <w:sz w:val="28"/>
          <w:szCs w:val="28"/>
        </w:rPr>
        <w:t>56</w:t>
      </w:r>
      <w:r w:rsidR="00E008F9" w:rsidRPr="003F388A">
        <w:rPr>
          <w:rFonts w:ascii="Arial" w:hAnsi="Arial" w:cs="Arial"/>
          <w:b/>
          <w:sz w:val="28"/>
          <w:szCs w:val="28"/>
        </w:rPr>
        <w:t>.</w:t>
      </w:r>
      <w:r w:rsidR="00E008F9" w:rsidRPr="003F388A">
        <w:rPr>
          <w:rFonts w:ascii="Arial" w:hAnsi="Arial" w:cs="Arial"/>
          <w:sz w:val="28"/>
          <w:szCs w:val="28"/>
        </w:rPr>
        <w:tab/>
        <w:t>El Decreto impugnado</w:t>
      </w:r>
      <w:r w:rsidR="0065247A" w:rsidRPr="003F388A">
        <w:rPr>
          <w:rFonts w:ascii="Arial" w:hAnsi="Arial" w:cs="Arial"/>
          <w:sz w:val="28"/>
          <w:szCs w:val="28"/>
        </w:rPr>
        <w:t xml:space="preserve"> involucra</w:t>
      </w:r>
      <w:r w:rsidR="00370F5B" w:rsidRPr="003F388A">
        <w:rPr>
          <w:rFonts w:ascii="Arial" w:hAnsi="Arial" w:cs="Arial"/>
          <w:sz w:val="28"/>
          <w:szCs w:val="28"/>
        </w:rPr>
        <w:t xml:space="preserve"> una cuestión de orden público </w:t>
      </w:r>
      <w:r w:rsidR="0065247A" w:rsidRPr="003F388A">
        <w:rPr>
          <w:rFonts w:ascii="Arial" w:hAnsi="Arial" w:cs="Arial"/>
          <w:sz w:val="28"/>
          <w:szCs w:val="28"/>
        </w:rPr>
        <w:t xml:space="preserve">  y </w:t>
      </w:r>
      <w:r w:rsidR="00370F5B" w:rsidRPr="003F388A">
        <w:rPr>
          <w:rFonts w:ascii="Arial" w:hAnsi="Arial" w:cs="Arial"/>
          <w:sz w:val="28"/>
          <w:szCs w:val="28"/>
        </w:rPr>
        <w:t>carácter prioritario, pues</w:t>
      </w:r>
      <w:r w:rsidR="0065247A" w:rsidRPr="003F388A">
        <w:rPr>
          <w:rFonts w:ascii="Arial" w:hAnsi="Arial" w:cs="Arial"/>
          <w:sz w:val="28"/>
          <w:szCs w:val="28"/>
        </w:rPr>
        <w:t>,</w:t>
      </w:r>
      <w:r w:rsidR="00370F5B" w:rsidRPr="003F388A">
        <w:rPr>
          <w:rFonts w:ascii="Arial" w:hAnsi="Arial" w:cs="Arial"/>
          <w:sz w:val="28"/>
          <w:szCs w:val="28"/>
        </w:rPr>
        <w:t xml:space="preserve"> para el Gobierno del Estado de Ch</w:t>
      </w:r>
      <w:r w:rsidR="0065247A" w:rsidRPr="003F388A">
        <w:rPr>
          <w:rFonts w:ascii="Arial" w:hAnsi="Arial" w:cs="Arial"/>
          <w:sz w:val="28"/>
          <w:szCs w:val="28"/>
        </w:rPr>
        <w:t xml:space="preserve">iapas, </w:t>
      </w:r>
      <w:r w:rsidRPr="003F388A">
        <w:rPr>
          <w:rFonts w:ascii="Arial" w:hAnsi="Arial" w:cs="Arial"/>
          <w:sz w:val="28"/>
          <w:szCs w:val="28"/>
        </w:rPr>
        <w:t>es</w:t>
      </w:r>
      <w:r w:rsidR="0065247A" w:rsidRPr="003F388A">
        <w:rPr>
          <w:rFonts w:ascii="Arial" w:hAnsi="Arial" w:cs="Arial"/>
          <w:sz w:val="28"/>
          <w:szCs w:val="28"/>
        </w:rPr>
        <w:t xml:space="preserve"> indispensable </w:t>
      </w:r>
      <w:r w:rsidRPr="003F388A">
        <w:rPr>
          <w:rFonts w:ascii="Arial" w:hAnsi="Arial" w:cs="Arial"/>
          <w:sz w:val="28"/>
          <w:szCs w:val="28"/>
        </w:rPr>
        <w:t xml:space="preserve">incorporar </w:t>
      </w:r>
      <w:r w:rsidR="00370F5B" w:rsidRPr="003F388A">
        <w:rPr>
          <w:rFonts w:ascii="Arial" w:hAnsi="Arial" w:cs="Arial"/>
          <w:sz w:val="28"/>
          <w:szCs w:val="28"/>
        </w:rPr>
        <w:t xml:space="preserve">un enfoque de derechos que asegure la adopción de políticas y actividades dirigidas a </w:t>
      </w:r>
      <w:r w:rsidR="0065247A" w:rsidRPr="003F388A">
        <w:rPr>
          <w:rFonts w:ascii="Arial" w:hAnsi="Arial" w:cs="Arial"/>
          <w:sz w:val="28"/>
          <w:szCs w:val="28"/>
        </w:rPr>
        <w:t>garantiza</w:t>
      </w:r>
      <w:r w:rsidR="00370F5B" w:rsidRPr="003F388A">
        <w:rPr>
          <w:rFonts w:ascii="Arial" w:hAnsi="Arial" w:cs="Arial"/>
          <w:sz w:val="28"/>
          <w:szCs w:val="28"/>
        </w:rPr>
        <w:t>r la protección de los derechos humanos, principalmente</w:t>
      </w:r>
      <w:r w:rsidR="0065247A" w:rsidRPr="003F388A">
        <w:rPr>
          <w:rFonts w:ascii="Arial" w:hAnsi="Arial" w:cs="Arial"/>
          <w:sz w:val="28"/>
          <w:szCs w:val="28"/>
        </w:rPr>
        <w:t>,</w:t>
      </w:r>
      <w:r w:rsidR="00370F5B" w:rsidRPr="003F388A">
        <w:rPr>
          <w:rFonts w:ascii="Arial" w:hAnsi="Arial" w:cs="Arial"/>
          <w:sz w:val="28"/>
          <w:szCs w:val="28"/>
        </w:rPr>
        <w:t xml:space="preserve"> los derech</w:t>
      </w:r>
      <w:r w:rsidR="0065247A" w:rsidRPr="003F388A">
        <w:rPr>
          <w:rFonts w:ascii="Arial" w:hAnsi="Arial" w:cs="Arial"/>
          <w:sz w:val="28"/>
          <w:szCs w:val="28"/>
        </w:rPr>
        <w:t>os de grupos o minorías expuesto</w:t>
      </w:r>
      <w:r w:rsidR="00370F5B" w:rsidRPr="003F388A">
        <w:rPr>
          <w:rFonts w:ascii="Arial" w:hAnsi="Arial" w:cs="Arial"/>
          <w:sz w:val="28"/>
          <w:szCs w:val="28"/>
        </w:rPr>
        <w:t xml:space="preserve">s a situaciones de vulnerabilidad. </w:t>
      </w:r>
    </w:p>
    <w:p w:rsidR="00370F5B" w:rsidRPr="003F388A" w:rsidRDefault="00370F5B" w:rsidP="00370F5B">
      <w:pPr>
        <w:spacing w:line="276" w:lineRule="auto"/>
        <w:jc w:val="both"/>
        <w:rPr>
          <w:rFonts w:ascii="Arial" w:hAnsi="Arial" w:cs="Arial"/>
          <w:sz w:val="28"/>
          <w:szCs w:val="28"/>
        </w:rPr>
      </w:pPr>
      <w:r w:rsidRPr="003F388A">
        <w:rPr>
          <w:rFonts w:ascii="Arial" w:hAnsi="Arial" w:cs="Arial"/>
          <w:sz w:val="28"/>
          <w:szCs w:val="28"/>
        </w:rPr>
        <w:tab/>
      </w:r>
    </w:p>
    <w:p w:rsidR="00370F5B" w:rsidRPr="003F388A" w:rsidRDefault="00B44DBC" w:rsidP="00370F5B">
      <w:pPr>
        <w:spacing w:line="276" w:lineRule="auto"/>
        <w:jc w:val="both"/>
        <w:rPr>
          <w:rFonts w:ascii="Arial" w:hAnsi="Arial" w:cs="Arial"/>
          <w:sz w:val="28"/>
          <w:szCs w:val="28"/>
        </w:rPr>
      </w:pPr>
      <w:r w:rsidRPr="003F388A">
        <w:rPr>
          <w:rFonts w:ascii="Arial" w:hAnsi="Arial" w:cs="Arial"/>
          <w:b/>
          <w:sz w:val="28"/>
          <w:szCs w:val="28"/>
        </w:rPr>
        <w:t>57</w:t>
      </w:r>
      <w:r w:rsidR="00E008F9" w:rsidRPr="003F388A">
        <w:rPr>
          <w:rFonts w:ascii="Arial" w:hAnsi="Arial" w:cs="Arial"/>
          <w:b/>
          <w:sz w:val="28"/>
          <w:szCs w:val="28"/>
        </w:rPr>
        <w:t>.</w:t>
      </w:r>
      <w:r w:rsidR="00E008F9" w:rsidRPr="003F388A">
        <w:rPr>
          <w:rFonts w:ascii="Arial" w:hAnsi="Arial" w:cs="Arial"/>
          <w:sz w:val="28"/>
          <w:szCs w:val="28"/>
        </w:rPr>
        <w:tab/>
      </w:r>
      <w:r w:rsidRPr="003F388A">
        <w:rPr>
          <w:rFonts w:ascii="Arial" w:hAnsi="Arial" w:cs="Arial"/>
          <w:sz w:val="28"/>
          <w:szCs w:val="28"/>
        </w:rPr>
        <w:t>Lo anterior só</w:t>
      </w:r>
      <w:r w:rsidR="00370F5B" w:rsidRPr="003F388A">
        <w:rPr>
          <w:rFonts w:ascii="Arial" w:hAnsi="Arial" w:cs="Arial"/>
          <w:sz w:val="28"/>
          <w:szCs w:val="28"/>
        </w:rPr>
        <w:t xml:space="preserve">lo puede lograrse </w:t>
      </w:r>
      <w:r w:rsidRPr="003F388A">
        <w:rPr>
          <w:rFonts w:ascii="Arial" w:hAnsi="Arial" w:cs="Arial"/>
          <w:sz w:val="28"/>
          <w:szCs w:val="28"/>
        </w:rPr>
        <w:t>con</w:t>
      </w:r>
      <w:r w:rsidR="00370F5B" w:rsidRPr="003F388A">
        <w:rPr>
          <w:rFonts w:ascii="Arial" w:hAnsi="Arial" w:cs="Arial"/>
          <w:sz w:val="28"/>
          <w:szCs w:val="28"/>
        </w:rPr>
        <w:t xml:space="preserve"> una erogación presupuestal, por lo que, cuando el Estado de Chiapas no cuente con recursos para hacer frente a este tipo de acontecimientos, de manera contingente puede valerse de forma inmediata de otros recursos, como lo</w:t>
      </w:r>
      <w:r w:rsidRPr="003F388A">
        <w:rPr>
          <w:rFonts w:ascii="Arial" w:hAnsi="Arial" w:cs="Arial"/>
          <w:sz w:val="28"/>
          <w:szCs w:val="28"/>
        </w:rPr>
        <w:t>s de</w:t>
      </w:r>
      <w:r w:rsidR="00370F5B" w:rsidRPr="003F388A">
        <w:rPr>
          <w:rFonts w:ascii="Arial" w:hAnsi="Arial" w:cs="Arial"/>
          <w:sz w:val="28"/>
          <w:szCs w:val="28"/>
        </w:rPr>
        <w:t xml:space="preserve"> los partidos políticos. La reforma tuvo como finalidad </w:t>
      </w:r>
      <w:r w:rsidR="0062395A" w:rsidRPr="003F388A">
        <w:rPr>
          <w:rFonts w:ascii="Arial" w:hAnsi="Arial" w:cs="Arial"/>
          <w:sz w:val="28"/>
          <w:szCs w:val="28"/>
        </w:rPr>
        <w:t>adoptar</w:t>
      </w:r>
      <w:r w:rsidR="00370F5B" w:rsidRPr="003F388A">
        <w:rPr>
          <w:rFonts w:ascii="Arial" w:hAnsi="Arial" w:cs="Arial"/>
          <w:sz w:val="28"/>
          <w:szCs w:val="28"/>
        </w:rPr>
        <w:t xml:space="preserve"> las </w:t>
      </w:r>
      <w:r w:rsidR="0062395A" w:rsidRPr="003F388A">
        <w:rPr>
          <w:rFonts w:ascii="Arial" w:hAnsi="Arial" w:cs="Arial"/>
          <w:sz w:val="28"/>
          <w:szCs w:val="28"/>
        </w:rPr>
        <w:t>acciones</w:t>
      </w:r>
      <w:r w:rsidR="00370F5B" w:rsidRPr="003F388A">
        <w:rPr>
          <w:rFonts w:ascii="Arial" w:hAnsi="Arial" w:cs="Arial"/>
          <w:sz w:val="28"/>
          <w:szCs w:val="28"/>
        </w:rPr>
        <w:t xml:space="preserve"> pertinentes en materia de derechos humanos en la etapa posterior a una catástrofe, </w:t>
      </w:r>
      <w:r w:rsidR="0062395A" w:rsidRPr="003F388A">
        <w:rPr>
          <w:rFonts w:ascii="Arial" w:hAnsi="Arial" w:cs="Arial"/>
          <w:sz w:val="28"/>
          <w:szCs w:val="28"/>
        </w:rPr>
        <w:t>siendo necesario hacer uso de</w:t>
      </w:r>
      <w:r w:rsidR="00370F5B" w:rsidRPr="003F388A">
        <w:rPr>
          <w:rFonts w:ascii="Arial" w:hAnsi="Arial" w:cs="Arial"/>
          <w:sz w:val="28"/>
          <w:szCs w:val="28"/>
        </w:rPr>
        <w:t xml:space="preserve"> la</w:t>
      </w:r>
      <w:r w:rsidR="0062395A" w:rsidRPr="003F388A">
        <w:rPr>
          <w:rFonts w:ascii="Arial" w:hAnsi="Arial" w:cs="Arial"/>
          <w:sz w:val="28"/>
          <w:szCs w:val="28"/>
        </w:rPr>
        <w:t xml:space="preserve">s prerrogativas de los partidos, </w:t>
      </w:r>
      <w:r w:rsidR="00370F5B" w:rsidRPr="003F388A">
        <w:rPr>
          <w:rFonts w:ascii="Arial" w:hAnsi="Arial" w:cs="Arial"/>
          <w:sz w:val="28"/>
          <w:szCs w:val="28"/>
        </w:rPr>
        <w:t xml:space="preserve">con el </w:t>
      </w:r>
      <w:r w:rsidR="0062395A" w:rsidRPr="003F388A">
        <w:rPr>
          <w:rFonts w:ascii="Arial" w:hAnsi="Arial" w:cs="Arial"/>
          <w:sz w:val="28"/>
          <w:szCs w:val="28"/>
        </w:rPr>
        <w:t>propósito de contribuir en caso</w:t>
      </w:r>
      <w:r w:rsidR="00370F5B" w:rsidRPr="003F388A">
        <w:rPr>
          <w:rFonts w:ascii="Arial" w:hAnsi="Arial" w:cs="Arial"/>
          <w:sz w:val="28"/>
          <w:szCs w:val="28"/>
        </w:rPr>
        <w:t xml:space="preserve"> de conti</w:t>
      </w:r>
      <w:r w:rsidRPr="003F388A">
        <w:rPr>
          <w:rFonts w:ascii="Arial" w:hAnsi="Arial" w:cs="Arial"/>
          <w:sz w:val="28"/>
          <w:szCs w:val="28"/>
        </w:rPr>
        <w:t>ngencias o desastres naturales.</w:t>
      </w:r>
    </w:p>
    <w:p w:rsidR="00370F5B" w:rsidRPr="003F388A" w:rsidRDefault="00370F5B" w:rsidP="00370F5B">
      <w:pPr>
        <w:spacing w:line="276" w:lineRule="auto"/>
        <w:jc w:val="both"/>
        <w:rPr>
          <w:rFonts w:ascii="Arial" w:hAnsi="Arial" w:cs="Arial"/>
          <w:sz w:val="28"/>
          <w:szCs w:val="28"/>
        </w:rPr>
      </w:pPr>
    </w:p>
    <w:p w:rsidR="00370F5B" w:rsidRPr="003F388A" w:rsidRDefault="0062395A" w:rsidP="00370F5B">
      <w:pPr>
        <w:spacing w:line="276" w:lineRule="auto"/>
        <w:jc w:val="both"/>
        <w:rPr>
          <w:rFonts w:ascii="Arial" w:hAnsi="Arial" w:cs="Arial"/>
          <w:sz w:val="28"/>
          <w:szCs w:val="28"/>
        </w:rPr>
      </w:pPr>
      <w:r w:rsidRPr="003F388A">
        <w:rPr>
          <w:rFonts w:ascii="Arial" w:hAnsi="Arial" w:cs="Arial"/>
          <w:b/>
          <w:sz w:val="28"/>
          <w:szCs w:val="28"/>
        </w:rPr>
        <w:t>58.</w:t>
      </w:r>
      <w:r w:rsidRPr="003F388A">
        <w:rPr>
          <w:rFonts w:ascii="Arial" w:hAnsi="Arial" w:cs="Arial"/>
          <w:sz w:val="28"/>
          <w:szCs w:val="28"/>
        </w:rPr>
        <w:tab/>
      </w:r>
      <w:r w:rsidR="00370F5B" w:rsidRPr="003F388A">
        <w:rPr>
          <w:rFonts w:ascii="Arial" w:hAnsi="Arial" w:cs="Arial"/>
          <w:sz w:val="28"/>
          <w:szCs w:val="28"/>
        </w:rPr>
        <w:t xml:space="preserve">Ahora bien, es inoperante el argumento de los promoventes en el sentido de que los </w:t>
      </w:r>
      <w:r w:rsidRPr="003F388A">
        <w:rPr>
          <w:rFonts w:ascii="Arial" w:hAnsi="Arial" w:cs="Arial"/>
          <w:sz w:val="28"/>
          <w:szCs w:val="28"/>
        </w:rPr>
        <w:t>numerales</w:t>
      </w:r>
      <w:r w:rsidR="00370F5B" w:rsidRPr="003F388A">
        <w:rPr>
          <w:rFonts w:ascii="Arial" w:hAnsi="Arial" w:cs="Arial"/>
          <w:sz w:val="28"/>
          <w:szCs w:val="28"/>
        </w:rPr>
        <w:t xml:space="preserve"> 12, 13 y 14 del artículo 52 del Código de Elecciones y Participación Ciudadana del Estado de Chiapas vulneran el artículo 105, </w:t>
      </w:r>
      <w:r w:rsidRPr="003F388A">
        <w:rPr>
          <w:rFonts w:ascii="Arial" w:hAnsi="Arial" w:cs="Arial"/>
          <w:sz w:val="28"/>
          <w:szCs w:val="28"/>
        </w:rPr>
        <w:t>fracción</w:t>
      </w:r>
      <w:r w:rsidR="00370F5B" w:rsidRPr="003F388A">
        <w:rPr>
          <w:rFonts w:ascii="Arial" w:hAnsi="Arial" w:cs="Arial"/>
          <w:sz w:val="28"/>
          <w:szCs w:val="28"/>
        </w:rPr>
        <w:t xml:space="preserve"> II</w:t>
      </w:r>
      <w:r w:rsidRPr="003F388A">
        <w:rPr>
          <w:rFonts w:ascii="Arial" w:hAnsi="Arial" w:cs="Arial"/>
          <w:sz w:val="28"/>
          <w:szCs w:val="28"/>
        </w:rPr>
        <w:t>, penúltimo párrafo,</w:t>
      </w:r>
      <w:r w:rsidR="00370F5B" w:rsidRPr="003F388A">
        <w:rPr>
          <w:rFonts w:ascii="Arial" w:hAnsi="Arial" w:cs="Arial"/>
          <w:sz w:val="28"/>
          <w:szCs w:val="28"/>
        </w:rPr>
        <w:t xml:space="preserve"> constitucional</w:t>
      </w:r>
      <w:r w:rsidRPr="003F388A">
        <w:rPr>
          <w:rFonts w:ascii="Arial" w:hAnsi="Arial" w:cs="Arial"/>
          <w:sz w:val="28"/>
          <w:szCs w:val="28"/>
        </w:rPr>
        <w:t>,</w:t>
      </w:r>
      <w:r w:rsidR="00370F5B" w:rsidRPr="003F388A">
        <w:rPr>
          <w:rFonts w:ascii="Arial" w:hAnsi="Arial" w:cs="Arial"/>
          <w:sz w:val="28"/>
          <w:szCs w:val="28"/>
        </w:rPr>
        <w:t xml:space="preserve"> por haber sido promulgadas </w:t>
      </w:r>
      <w:r w:rsidRPr="003F388A">
        <w:rPr>
          <w:rFonts w:ascii="Arial" w:hAnsi="Arial" w:cs="Arial"/>
          <w:sz w:val="28"/>
          <w:szCs w:val="28"/>
        </w:rPr>
        <w:t xml:space="preserve">y publicadas dentro del plazo de noventa días anteriores al inicio del proceso electoral; ello, en virtud de que </w:t>
      </w:r>
      <w:r w:rsidR="00370F5B" w:rsidRPr="003F388A">
        <w:rPr>
          <w:rFonts w:ascii="Arial" w:hAnsi="Arial" w:cs="Arial"/>
          <w:sz w:val="28"/>
          <w:szCs w:val="28"/>
        </w:rPr>
        <w:t xml:space="preserve">el </w:t>
      </w:r>
      <w:r w:rsidRPr="003F388A">
        <w:rPr>
          <w:rFonts w:ascii="Arial" w:hAnsi="Arial" w:cs="Arial"/>
          <w:sz w:val="28"/>
          <w:szCs w:val="28"/>
        </w:rPr>
        <w:t>numeral</w:t>
      </w:r>
      <w:r w:rsidR="00370F5B" w:rsidRPr="003F388A">
        <w:rPr>
          <w:rFonts w:ascii="Arial" w:hAnsi="Arial" w:cs="Arial"/>
          <w:sz w:val="28"/>
          <w:szCs w:val="28"/>
        </w:rPr>
        <w:t xml:space="preserve"> 14 del artículo 52</w:t>
      </w:r>
      <w:r w:rsidRPr="003F388A">
        <w:rPr>
          <w:rFonts w:ascii="Arial" w:hAnsi="Arial" w:cs="Arial"/>
          <w:sz w:val="28"/>
          <w:szCs w:val="28"/>
        </w:rPr>
        <w:t>,</w:t>
      </w:r>
      <w:r w:rsidR="00370F5B" w:rsidRPr="003F388A">
        <w:rPr>
          <w:rFonts w:ascii="Arial" w:hAnsi="Arial" w:cs="Arial"/>
          <w:sz w:val="28"/>
          <w:szCs w:val="28"/>
        </w:rPr>
        <w:t xml:space="preserve"> impugnado</w:t>
      </w:r>
      <w:r w:rsidRPr="003F388A">
        <w:rPr>
          <w:rFonts w:ascii="Arial" w:hAnsi="Arial" w:cs="Arial"/>
          <w:sz w:val="28"/>
          <w:szCs w:val="28"/>
        </w:rPr>
        <w:t>,</w:t>
      </w:r>
      <w:r w:rsidR="00370F5B" w:rsidRPr="003F388A">
        <w:rPr>
          <w:rFonts w:ascii="Arial" w:hAnsi="Arial" w:cs="Arial"/>
          <w:sz w:val="28"/>
          <w:szCs w:val="28"/>
        </w:rPr>
        <w:t xml:space="preserve"> no puede considerarse como un nuevo acto legislativo, </w:t>
      </w:r>
      <w:r w:rsidRPr="003F388A">
        <w:rPr>
          <w:rFonts w:ascii="Arial" w:hAnsi="Arial" w:cs="Arial"/>
          <w:sz w:val="28"/>
          <w:szCs w:val="28"/>
        </w:rPr>
        <w:t>al haberse</w:t>
      </w:r>
      <w:r w:rsidR="00370F5B" w:rsidRPr="003F388A">
        <w:rPr>
          <w:rFonts w:ascii="Arial" w:hAnsi="Arial" w:cs="Arial"/>
          <w:sz w:val="28"/>
          <w:szCs w:val="28"/>
        </w:rPr>
        <w:t xml:space="preserve"> únicamente recorrido </w:t>
      </w:r>
      <w:r w:rsidRPr="003F388A">
        <w:rPr>
          <w:rFonts w:ascii="Arial" w:hAnsi="Arial" w:cs="Arial"/>
          <w:sz w:val="28"/>
          <w:szCs w:val="28"/>
        </w:rPr>
        <w:t xml:space="preserve">su texto </w:t>
      </w:r>
      <w:r w:rsidR="00370F5B" w:rsidRPr="003F388A">
        <w:rPr>
          <w:rFonts w:ascii="Arial" w:hAnsi="Arial" w:cs="Arial"/>
          <w:sz w:val="28"/>
          <w:szCs w:val="28"/>
        </w:rPr>
        <w:t xml:space="preserve">del </w:t>
      </w:r>
      <w:r w:rsidR="00370F5B" w:rsidRPr="003F388A">
        <w:rPr>
          <w:rFonts w:ascii="Arial" w:hAnsi="Arial" w:cs="Arial"/>
          <w:sz w:val="28"/>
          <w:szCs w:val="28"/>
        </w:rPr>
        <w:lastRenderedPageBreak/>
        <w:t xml:space="preserve">anterior </w:t>
      </w:r>
      <w:r w:rsidRPr="003F388A">
        <w:rPr>
          <w:rFonts w:ascii="Arial" w:hAnsi="Arial" w:cs="Arial"/>
          <w:sz w:val="28"/>
          <w:szCs w:val="28"/>
        </w:rPr>
        <w:t xml:space="preserve">numeral </w:t>
      </w:r>
      <w:r w:rsidR="00370F5B" w:rsidRPr="003F388A">
        <w:rPr>
          <w:rFonts w:ascii="Arial" w:hAnsi="Arial" w:cs="Arial"/>
          <w:sz w:val="28"/>
          <w:szCs w:val="28"/>
        </w:rPr>
        <w:t xml:space="preserve">12 al </w:t>
      </w:r>
      <w:r w:rsidRPr="003F388A">
        <w:rPr>
          <w:rFonts w:ascii="Arial" w:hAnsi="Arial" w:cs="Arial"/>
          <w:sz w:val="28"/>
          <w:szCs w:val="28"/>
        </w:rPr>
        <w:t xml:space="preserve">actual </w:t>
      </w:r>
      <w:r w:rsidR="00370F5B" w:rsidRPr="003F388A">
        <w:rPr>
          <w:rFonts w:ascii="Arial" w:hAnsi="Arial" w:cs="Arial"/>
          <w:sz w:val="28"/>
          <w:szCs w:val="28"/>
        </w:rPr>
        <w:t xml:space="preserve">14, sin que </w:t>
      </w:r>
      <w:r w:rsidRPr="003F388A">
        <w:rPr>
          <w:rFonts w:ascii="Arial" w:hAnsi="Arial" w:cs="Arial"/>
          <w:sz w:val="28"/>
          <w:szCs w:val="28"/>
        </w:rPr>
        <w:t>produjera</w:t>
      </w:r>
      <w:r w:rsidR="00370F5B" w:rsidRPr="003F388A">
        <w:rPr>
          <w:rFonts w:ascii="Arial" w:hAnsi="Arial" w:cs="Arial"/>
          <w:sz w:val="28"/>
          <w:szCs w:val="28"/>
        </w:rPr>
        <w:t xml:space="preserve"> una modificación en el sistema normativo. </w:t>
      </w:r>
    </w:p>
    <w:p w:rsidR="00370F5B" w:rsidRPr="003F388A" w:rsidRDefault="00370F5B" w:rsidP="00370F5B">
      <w:pPr>
        <w:spacing w:line="276" w:lineRule="auto"/>
        <w:jc w:val="both"/>
        <w:rPr>
          <w:rFonts w:ascii="Arial" w:hAnsi="Arial" w:cs="Arial"/>
          <w:sz w:val="28"/>
          <w:szCs w:val="28"/>
        </w:rPr>
      </w:pPr>
    </w:p>
    <w:p w:rsidR="00370F5B" w:rsidRPr="003F388A" w:rsidRDefault="0062395A" w:rsidP="00370F5B">
      <w:pPr>
        <w:spacing w:line="276" w:lineRule="auto"/>
        <w:jc w:val="both"/>
        <w:rPr>
          <w:rFonts w:ascii="Arial" w:hAnsi="Arial" w:cs="Arial"/>
          <w:sz w:val="28"/>
          <w:szCs w:val="28"/>
        </w:rPr>
      </w:pPr>
      <w:r w:rsidRPr="003F388A">
        <w:rPr>
          <w:rFonts w:ascii="Arial" w:hAnsi="Arial" w:cs="Arial"/>
          <w:b/>
          <w:sz w:val="28"/>
          <w:szCs w:val="28"/>
        </w:rPr>
        <w:t>59.</w:t>
      </w:r>
      <w:r w:rsidRPr="003F388A">
        <w:rPr>
          <w:rFonts w:ascii="Arial" w:hAnsi="Arial" w:cs="Arial"/>
          <w:sz w:val="28"/>
          <w:szCs w:val="28"/>
        </w:rPr>
        <w:tab/>
        <w:t>L</w:t>
      </w:r>
      <w:r w:rsidR="00370F5B" w:rsidRPr="003F388A">
        <w:rPr>
          <w:rFonts w:ascii="Arial" w:hAnsi="Arial" w:cs="Arial"/>
          <w:sz w:val="28"/>
          <w:szCs w:val="28"/>
        </w:rPr>
        <w:t xml:space="preserve">a Suprema Corte de Justicia de la Nación, </w:t>
      </w:r>
      <w:r w:rsidRPr="003F388A">
        <w:rPr>
          <w:rFonts w:ascii="Arial" w:hAnsi="Arial" w:cs="Arial"/>
          <w:sz w:val="28"/>
          <w:szCs w:val="28"/>
        </w:rPr>
        <w:t>al resolver</w:t>
      </w:r>
      <w:r w:rsidR="00370F5B" w:rsidRPr="003F388A">
        <w:rPr>
          <w:rFonts w:ascii="Arial" w:hAnsi="Arial" w:cs="Arial"/>
          <w:sz w:val="28"/>
          <w:szCs w:val="28"/>
        </w:rPr>
        <w:t xml:space="preserve"> la acción de inconstitucionalidad 28/2015, </w:t>
      </w:r>
      <w:r w:rsidRPr="003F388A">
        <w:rPr>
          <w:rFonts w:ascii="Arial" w:hAnsi="Arial" w:cs="Arial"/>
          <w:sz w:val="28"/>
          <w:szCs w:val="28"/>
        </w:rPr>
        <w:t>sostuvo</w:t>
      </w:r>
      <w:r w:rsidR="00370F5B" w:rsidRPr="003F388A">
        <w:rPr>
          <w:rFonts w:ascii="Arial" w:hAnsi="Arial" w:cs="Arial"/>
          <w:sz w:val="28"/>
          <w:szCs w:val="28"/>
        </w:rPr>
        <w:t xml:space="preserve"> que</w:t>
      </w:r>
      <w:r w:rsidRPr="003F388A">
        <w:rPr>
          <w:rFonts w:ascii="Arial" w:hAnsi="Arial" w:cs="Arial"/>
          <w:sz w:val="28"/>
          <w:szCs w:val="28"/>
        </w:rPr>
        <w:t xml:space="preserve">, para que se configure un </w:t>
      </w:r>
      <w:r w:rsidR="00370F5B" w:rsidRPr="003F388A">
        <w:rPr>
          <w:rFonts w:ascii="Arial" w:hAnsi="Arial" w:cs="Arial"/>
          <w:sz w:val="28"/>
          <w:szCs w:val="28"/>
        </w:rPr>
        <w:t xml:space="preserve">nuevo acto legislativo, debe </w:t>
      </w:r>
      <w:r w:rsidRPr="003F388A">
        <w:rPr>
          <w:rFonts w:ascii="Arial" w:hAnsi="Arial" w:cs="Arial"/>
          <w:sz w:val="28"/>
          <w:szCs w:val="28"/>
        </w:rPr>
        <w:t>llevarse a cabo un procedimiento legislativo</w:t>
      </w:r>
      <w:r w:rsidR="00370F5B" w:rsidRPr="003F388A">
        <w:rPr>
          <w:rFonts w:ascii="Arial" w:hAnsi="Arial" w:cs="Arial"/>
          <w:sz w:val="28"/>
          <w:szCs w:val="28"/>
        </w:rPr>
        <w:t xml:space="preserve"> y la modificación normativa debe ser sustantiva o material. </w:t>
      </w:r>
      <w:r w:rsidRPr="003F388A">
        <w:rPr>
          <w:rFonts w:ascii="Arial" w:hAnsi="Arial" w:cs="Arial"/>
          <w:sz w:val="28"/>
          <w:szCs w:val="28"/>
        </w:rPr>
        <w:t>En el caso del</w:t>
      </w:r>
      <w:r w:rsidR="00370F5B" w:rsidRPr="003F388A">
        <w:rPr>
          <w:rFonts w:ascii="Arial" w:hAnsi="Arial" w:cs="Arial"/>
          <w:sz w:val="28"/>
          <w:szCs w:val="28"/>
        </w:rPr>
        <w:t xml:space="preserve"> </w:t>
      </w:r>
      <w:r w:rsidRPr="003F388A">
        <w:rPr>
          <w:rFonts w:ascii="Arial" w:hAnsi="Arial" w:cs="Arial"/>
          <w:sz w:val="28"/>
          <w:szCs w:val="28"/>
        </w:rPr>
        <w:t>numeral</w:t>
      </w:r>
      <w:r w:rsidR="00370F5B" w:rsidRPr="003F388A">
        <w:rPr>
          <w:rFonts w:ascii="Arial" w:hAnsi="Arial" w:cs="Arial"/>
          <w:sz w:val="28"/>
          <w:szCs w:val="28"/>
        </w:rPr>
        <w:t xml:space="preserve"> 14, no se alter</w:t>
      </w:r>
      <w:r w:rsidRPr="003F388A">
        <w:rPr>
          <w:rFonts w:ascii="Arial" w:hAnsi="Arial" w:cs="Arial"/>
          <w:sz w:val="28"/>
          <w:szCs w:val="28"/>
        </w:rPr>
        <w:t xml:space="preserve">ó la trascendencia, contenido, </w:t>
      </w:r>
      <w:r w:rsidR="00343052" w:rsidRPr="003F388A">
        <w:rPr>
          <w:rFonts w:ascii="Arial" w:hAnsi="Arial" w:cs="Arial"/>
          <w:sz w:val="28"/>
          <w:szCs w:val="28"/>
        </w:rPr>
        <w:t xml:space="preserve"> </w:t>
      </w:r>
      <w:r w:rsidRPr="003F388A">
        <w:rPr>
          <w:rFonts w:ascii="Arial" w:hAnsi="Arial" w:cs="Arial"/>
          <w:sz w:val="28"/>
          <w:szCs w:val="28"/>
        </w:rPr>
        <w:t xml:space="preserve">ni </w:t>
      </w:r>
      <w:r w:rsidR="00343052" w:rsidRPr="003F388A">
        <w:rPr>
          <w:rFonts w:ascii="Arial" w:hAnsi="Arial" w:cs="Arial"/>
          <w:sz w:val="28"/>
          <w:szCs w:val="28"/>
        </w:rPr>
        <w:t xml:space="preserve">alcance del artículo 52 del Código de Elecciones y Participación Ciudadana del Estado de Chiapas </w:t>
      </w:r>
      <w:r w:rsidR="00370F5B" w:rsidRPr="003F388A">
        <w:rPr>
          <w:rFonts w:ascii="Arial" w:hAnsi="Arial" w:cs="Arial"/>
          <w:sz w:val="28"/>
          <w:szCs w:val="28"/>
        </w:rPr>
        <w:t>y</w:t>
      </w:r>
      <w:r w:rsidR="00343052" w:rsidRPr="003F388A">
        <w:rPr>
          <w:rFonts w:ascii="Arial" w:hAnsi="Arial" w:cs="Arial"/>
          <w:sz w:val="28"/>
          <w:szCs w:val="28"/>
        </w:rPr>
        <w:t>,</w:t>
      </w:r>
      <w:r w:rsidR="00370F5B" w:rsidRPr="003F388A">
        <w:rPr>
          <w:rFonts w:ascii="Arial" w:hAnsi="Arial" w:cs="Arial"/>
          <w:sz w:val="28"/>
          <w:szCs w:val="28"/>
        </w:rPr>
        <w:t xml:space="preserve"> por lo tanto</w:t>
      </w:r>
      <w:r w:rsidR="00343052" w:rsidRPr="003F388A">
        <w:rPr>
          <w:rFonts w:ascii="Arial" w:hAnsi="Arial" w:cs="Arial"/>
          <w:sz w:val="28"/>
          <w:szCs w:val="28"/>
        </w:rPr>
        <w:t>,</w:t>
      </w:r>
      <w:r w:rsidR="00370F5B" w:rsidRPr="003F388A">
        <w:rPr>
          <w:rFonts w:ascii="Arial" w:hAnsi="Arial" w:cs="Arial"/>
          <w:sz w:val="28"/>
          <w:szCs w:val="28"/>
        </w:rPr>
        <w:t xml:space="preserve"> la modificación no es sustanti</w:t>
      </w:r>
      <w:r w:rsidR="00343052" w:rsidRPr="003F388A">
        <w:rPr>
          <w:rFonts w:ascii="Arial" w:hAnsi="Arial" w:cs="Arial"/>
          <w:sz w:val="28"/>
          <w:szCs w:val="28"/>
        </w:rPr>
        <w:t xml:space="preserve">va, ni </w:t>
      </w:r>
      <w:r w:rsidR="00370F5B" w:rsidRPr="003F388A">
        <w:rPr>
          <w:rFonts w:ascii="Arial" w:hAnsi="Arial" w:cs="Arial"/>
          <w:sz w:val="28"/>
          <w:szCs w:val="28"/>
        </w:rPr>
        <w:t xml:space="preserve">puede considerarse </w:t>
      </w:r>
      <w:r w:rsidR="00343052" w:rsidRPr="003F388A">
        <w:rPr>
          <w:rFonts w:ascii="Arial" w:hAnsi="Arial" w:cs="Arial"/>
          <w:sz w:val="28"/>
          <w:szCs w:val="28"/>
        </w:rPr>
        <w:t>un nuevo acto legislativo.</w:t>
      </w:r>
    </w:p>
    <w:p w:rsidR="00370F5B" w:rsidRPr="003F388A" w:rsidRDefault="00370F5B" w:rsidP="00370F5B">
      <w:pPr>
        <w:spacing w:line="276" w:lineRule="auto"/>
        <w:jc w:val="both"/>
        <w:rPr>
          <w:rFonts w:ascii="Arial" w:hAnsi="Arial" w:cs="Arial"/>
          <w:sz w:val="28"/>
          <w:szCs w:val="28"/>
        </w:rPr>
      </w:pPr>
    </w:p>
    <w:p w:rsidR="00370F5B" w:rsidRPr="003F388A" w:rsidRDefault="00343052" w:rsidP="00370F5B">
      <w:pPr>
        <w:spacing w:line="276" w:lineRule="auto"/>
        <w:jc w:val="both"/>
        <w:rPr>
          <w:rFonts w:ascii="Arial" w:hAnsi="Arial" w:cs="Arial"/>
          <w:sz w:val="28"/>
          <w:szCs w:val="28"/>
        </w:rPr>
      </w:pPr>
      <w:r w:rsidRPr="003F388A">
        <w:rPr>
          <w:rFonts w:ascii="Arial" w:hAnsi="Arial" w:cs="Arial"/>
          <w:b/>
          <w:sz w:val="28"/>
          <w:szCs w:val="28"/>
        </w:rPr>
        <w:t>60.</w:t>
      </w:r>
      <w:r w:rsidRPr="003F388A">
        <w:rPr>
          <w:rFonts w:ascii="Arial" w:hAnsi="Arial" w:cs="Arial"/>
          <w:b/>
          <w:sz w:val="28"/>
          <w:szCs w:val="28"/>
        </w:rPr>
        <w:tab/>
      </w:r>
      <w:r w:rsidRPr="003F388A">
        <w:rPr>
          <w:rFonts w:ascii="Arial" w:hAnsi="Arial" w:cs="Arial"/>
          <w:sz w:val="28"/>
          <w:szCs w:val="28"/>
        </w:rPr>
        <w:t>Por otro lado, e</w:t>
      </w:r>
      <w:r w:rsidR="00370F5B" w:rsidRPr="003F388A">
        <w:rPr>
          <w:rFonts w:ascii="Arial" w:hAnsi="Arial" w:cs="Arial"/>
          <w:sz w:val="28"/>
          <w:szCs w:val="28"/>
        </w:rPr>
        <w:t xml:space="preserve">n el caso de los </w:t>
      </w:r>
      <w:r w:rsidRPr="003F388A">
        <w:rPr>
          <w:rFonts w:ascii="Arial" w:hAnsi="Arial" w:cs="Arial"/>
          <w:sz w:val="28"/>
          <w:szCs w:val="28"/>
        </w:rPr>
        <w:t>numerales 12 y 13</w:t>
      </w:r>
      <w:r w:rsidR="00370F5B" w:rsidRPr="003F388A">
        <w:rPr>
          <w:rFonts w:ascii="Arial" w:hAnsi="Arial" w:cs="Arial"/>
          <w:sz w:val="28"/>
          <w:szCs w:val="28"/>
        </w:rPr>
        <w:t xml:space="preserve"> </w:t>
      </w:r>
      <w:r w:rsidR="0062395A" w:rsidRPr="003F388A">
        <w:rPr>
          <w:rFonts w:ascii="Arial" w:hAnsi="Arial" w:cs="Arial"/>
          <w:sz w:val="28"/>
          <w:szCs w:val="28"/>
        </w:rPr>
        <w:t xml:space="preserve">del artículo 52, </w:t>
      </w:r>
      <w:r w:rsidR="00370F5B" w:rsidRPr="003F388A">
        <w:rPr>
          <w:rFonts w:ascii="Arial" w:hAnsi="Arial" w:cs="Arial"/>
          <w:sz w:val="28"/>
          <w:szCs w:val="28"/>
        </w:rPr>
        <w:t xml:space="preserve">contrario a lo aducido por los promoventes, las modificaciones se llevaron a cabo en estricto cumplimiento al artículo 105, fracción II, </w:t>
      </w:r>
      <w:r w:rsidRPr="003F388A">
        <w:rPr>
          <w:rFonts w:ascii="Arial" w:hAnsi="Arial" w:cs="Arial"/>
          <w:sz w:val="28"/>
          <w:szCs w:val="28"/>
        </w:rPr>
        <w:t xml:space="preserve">párrafo penúltimo, </w:t>
      </w:r>
      <w:r w:rsidR="00370F5B" w:rsidRPr="003F388A">
        <w:rPr>
          <w:rFonts w:ascii="Arial" w:hAnsi="Arial" w:cs="Arial"/>
          <w:sz w:val="28"/>
          <w:szCs w:val="28"/>
        </w:rPr>
        <w:t xml:space="preserve">de la Constitución </w:t>
      </w:r>
      <w:r w:rsidRPr="003F388A">
        <w:rPr>
          <w:rFonts w:ascii="Arial" w:hAnsi="Arial" w:cs="Arial"/>
          <w:sz w:val="28"/>
          <w:szCs w:val="28"/>
        </w:rPr>
        <w:t>Federal</w:t>
      </w:r>
      <w:r w:rsidR="00370F5B" w:rsidRPr="003F388A">
        <w:rPr>
          <w:rFonts w:ascii="Arial" w:hAnsi="Arial" w:cs="Arial"/>
          <w:sz w:val="28"/>
          <w:szCs w:val="28"/>
        </w:rPr>
        <w:t xml:space="preserve">, pues no </w:t>
      </w:r>
      <w:r w:rsidRPr="003F388A">
        <w:rPr>
          <w:rFonts w:ascii="Arial" w:hAnsi="Arial" w:cs="Arial"/>
          <w:sz w:val="28"/>
          <w:szCs w:val="28"/>
        </w:rPr>
        <w:t>constituyen</w:t>
      </w:r>
      <w:r w:rsidR="00370F5B" w:rsidRPr="003F388A">
        <w:rPr>
          <w:rFonts w:ascii="Arial" w:hAnsi="Arial" w:cs="Arial"/>
          <w:sz w:val="28"/>
          <w:szCs w:val="28"/>
        </w:rPr>
        <w:t xml:space="preserve"> modificaciones fundamentales, sino contingente</w:t>
      </w:r>
      <w:r w:rsidRPr="003F388A">
        <w:rPr>
          <w:rFonts w:ascii="Arial" w:hAnsi="Arial" w:cs="Arial"/>
          <w:sz w:val="28"/>
          <w:szCs w:val="28"/>
        </w:rPr>
        <w:t>s</w:t>
      </w:r>
      <w:r w:rsidR="00370F5B" w:rsidRPr="003F388A">
        <w:rPr>
          <w:rFonts w:ascii="Arial" w:hAnsi="Arial" w:cs="Arial"/>
          <w:sz w:val="28"/>
          <w:szCs w:val="28"/>
        </w:rPr>
        <w:t xml:space="preserve">, y </w:t>
      </w:r>
      <w:r w:rsidRPr="003F388A">
        <w:rPr>
          <w:rFonts w:ascii="Arial" w:hAnsi="Arial" w:cs="Arial"/>
          <w:sz w:val="28"/>
          <w:szCs w:val="28"/>
        </w:rPr>
        <w:t>obedecieron a</w:t>
      </w:r>
      <w:r w:rsidR="00370F5B" w:rsidRPr="003F388A">
        <w:rPr>
          <w:rFonts w:ascii="Arial" w:hAnsi="Arial" w:cs="Arial"/>
          <w:sz w:val="28"/>
          <w:szCs w:val="28"/>
        </w:rPr>
        <w:t xml:space="preserve"> la única finalidad de ponderar los derechos humanos de la población chiapaneca.</w:t>
      </w:r>
    </w:p>
    <w:p w:rsidR="00370F5B" w:rsidRPr="003F388A" w:rsidRDefault="00370F5B" w:rsidP="00370F5B">
      <w:pPr>
        <w:spacing w:line="276" w:lineRule="auto"/>
        <w:jc w:val="both"/>
        <w:rPr>
          <w:rFonts w:ascii="Arial" w:hAnsi="Arial" w:cs="Arial"/>
          <w:sz w:val="28"/>
          <w:szCs w:val="28"/>
        </w:rPr>
      </w:pPr>
    </w:p>
    <w:p w:rsidR="00370F5B" w:rsidRPr="003F388A" w:rsidRDefault="00343052" w:rsidP="00370F5B">
      <w:pPr>
        <w:spacing w:line="276" w:lineRule="auto"/>
        <w:jc w:val="both"/>
        <w:rPr>
          <w:rFonts w:ascii="Arial" w:hAnsi="Arial" w:cs="Arial"/>
          <w:sz w:val="28"/>
          <w:szCs w:val="28"/>
        </w:rPr>
      </w:pPr>
      <w:r w:rsidRPr="003F388A">
        <w:rPr>
          <w:rFonts w:ascii="Arial" w:hAnsi="Arial" w:cs="Arial"/>
          <w:b/>
          <w:sz w:val="28"/>
          <w:szCs w:val="28"/>
        </w:rPr>
        <w:t>61.</w:t>
      </w:r>
      <w:r w:rsidRPr="003F388A">
        <w:rPr>
          <w:rFonts w:ascii="Arial" w:hAnsi="Arial" w:cs="Arial"/>
          <w:sz w:val="28"/>
          <w:szCs w:val="28"/>
        </w:rPr>
        <w:tab/>
      </w:r>
      <w:r w:rsidR="00370F5B" w:rsidRPr="003F388A">
        <w:rPr>
          <w:rFonts w:ascii="Arial" w:hAnsi="Arial" w:cs="Arial"/>
          <w:sz w:val="28"/>
          <w:szCs w:val="28"/>
        </w:rPr>
        <w:t xml:space="preserve">La previsión </w:t>
      </w:r>
      <w:r w:rsidRPr="003F388A">
        <w:rPr>
          <w:rFonts w:ascii="Arial" w:hAnsi="Arial" w:cs="Arial"/>
          <w:sz w:val="28"/>
          <w:szCs w:val="28"/>
        </w:rPr>
        <w:t>a que se refiere el citado precepto constitucional   n</w:t>
      </w:r>
      <w:r w:rsidR="00370F5B" w:rsidRPr="003F388A">
        <w:rPr>
          <w:rFonts w:ascii="Arial" w:hAnsi="Arial" w:cs="Arial"/>
          <w:sz w:val="28"/>
          <w:szCs w:val="28"/>
        </w:rPr>
        <w:t xml:space="preserve">o puede interpretarse de manera tajante, porque </w:t>
      </w:r>
      <w:r w:rsidRPr="003F388A">
        <w:rPr>
          <w:rFonts w:ascii="Arial" w:hAnsi="Arial" w:cs="Arial"/>
          <w:sz w:val="28"/>
          <w:szCs w:val="28"/>
        </w:rPr>
        <w:t>autoriza modificar</w:t>
      </w:r>
      <w:r w:rsidR="00370F5B" w:rsidRPr="003F388A">
        <w:rPr>
          <w:rFonts w:ascii="Arial" w:hAnsi="Arial" w:cs="Arial"/>
          <w:sz w:val="28"/>
          <w:szCs w:val="28"/>
        </w:rPr>
        <w:t xml:space="preserve"> </w:t>
      </w:r>
      <w:r w:rsidRPr="003F388A">
        <w:rPr>
          <w:rFonts w:ascii="Arial" w:hAnsi="Arial" w:cs="Arial"/>
          <w:sz w:val="28"/>
          <w:szCs w:val="28"/>
        </w:rPr>
        <w:t>normas</w:t>
      </w:r>
      <w:r w:rsidR="00370F5B" w:rsidRPr="003F388A">
        <w:rPr>
          <w:rFonts w:ascii="Arial" w:hAnsi="Arial" w:cs="Arial"/>
          <w:sz w:val="28"/>
          <w:szCs w:val="28"/>
        </w:rPr>
        <w:t xml:space="preserve"> electoral</w:t>
      </w:r>
      <w:r w:rsidRPr="003F388A">
        <w:rPr>
          <w:rFonts w:ascii="Arial" w:hAnsi="Arial" w:cs="Arial"/>
          <w:sz w:val="28"/>
          <w:szCs w:val="28"/>
        </w:rPr>
        <w:t>es</w:t>
      </w:r>
      <w:r w:rsidR="00370F5B" w:rsidRPr="003F388A">
        <w:rPr>
          <w:rFonts w:ascii="Arial" w:hAnsi="Arial" w:cs="Arial"/>
          <w:sz w:val="28"/>
          <w:szCs w:val="28"/>
        </w:rPr>
        <w:t xml:space="preserve"> dentro</w:t>
      </w:r>
      <w:r w:rsidRPr="003F388A">
        <w:rPr>
          <w:rFonts w:ascii="Arial" w:hAnsi="Arial" w:cs="Arial"/>
          <w:sz w:val="28"/>
          <w:szCs w:val="28"/>
        </w:rPr>
        <w:t xml:space="preserve"> del plazo de noventa días previos</w:t>
      </w:r>
      <w:r w:rsidR="00370F5B" w:rsidRPr="003F388A">
        <w:rPr>
          <w:rFonts w:ascii="Arial" w:hAnsi="Arial" w:cs="Arial"/>
          <w:sz w:val="28"/>
          <w:szCs w:val="28"/>
        </w:rPr>
        <w:t xml:space="preserve"> al inicio del proceso en que vayan a aplicarse, o bien, una vez iniciado éste, con la limitante de que no </w:t>
      </w:r>
      <w:r w:rsidRPr="003F388A">
        <w:rPr>
          <w:rFonts w:ascii="Arial" w:hAnsi="Arial" w:cs="Arial"/>
          <w:sz w:val="28"/>
          <w:szCs w:val="28"/>
        </w:rPr>
        <w:t>se trate de modificacio</w:t>
      </w:r>
      <w:r w:rsidR="00370F5B" w:rsidRPr="003F388A">
        <w:rPr>
          <w:rFonts w:ascii="Arial" w:hAnsi="Arial" w:cs="Arial"/>
          <w:sz w:val="28"/>
          <w:szCs w:val="28"/>
        </w:rPr>
        <w:t>n</w:t>
      </w:r>
      <w:r w:rsidRPr="003F388A">
        <w:rPr>
          <w:rFonts w:ascii="Arial" w:hAnsi="Arial" w:cs="Arial"/>
          <w:sz w:val="28"/>
          <w:szCs w:val="28"/>
        </w:rPr>
        <w:t>es</w:t>
      </w:r>
      <w:r w:rsidR="00370F5B" w:rsidRPr="003F388A">
        <w:rPr>
          <w:rFonts w:ascii="Arial" w:hAnsi="Arial" w:cs="Arial"/>
          <w:sz w:val="28"/>
          <w:szCs w:val="28"/>
        </w:rPr>
        <w:t xml:space="preserve"> fundamental</w:t>
      </w:r>
      <w:r w:rsidRPr="003F388A">
        <w:rPr>
          <w:rFonts w:ascii="Arial" w:hAnsi="Arial" w:cs="Arial"/>
          <w:sz w:val="28"/>
          <w:szCs w:val="28"/>
        </w:rPr>
        <w:t>es</w:t>
      </w:r>
      <w:r w:rsidR="00370F5B" w:rsidRPr="003F388A">
        <w:rPr>
          <w:rFonts w:ascii="Arial" w:hAnsi="Arial" w:cs="Arial"/>
          <w:sz w:val="28"/>
          <w:szCs w:val="28"/>
        </w:rPr>
        <w:t xml:space="preserve">, como en </w:t>
      </w:r>
      <w:r w:rsidRPr="003F388A">
        <w:rPr>
          <w:rFonts w:ascii="Arial" w:hAnsi="Arial" w:cs="Arial"/>
          <w:sz w:val="28"/>
          <w:szCs w:val="28"/>
        </w:rPr>
        <w:t>la especie acontece</w:t>
      </w:r>
      <w:r w:rsidR="00370F5B" w:rsidRPr="003F388A">
        <w:rPr>
          <w:rFonts w:ascii="Arial" w:hAnsi="Arial" w:cs="Arial"/>
          <w:sz w:val="28"/>
          <w:szCs w:val="28"/>
        </w:rPr>
        <w:t xml:space="preserve">, toda vez que </w:t>
      </w:r>
      <w:r w:rsidRPr="003F388A">
        <w:rPr>
          <w:rFonts w:ascii="Arial" w:hAnsi="Arial" w:cs="Arial"/>
          <w:sz w:val="28"/>
          <w:szCs w:val="28"/>
        </w:rPr>
        <w:t>el Decreto Número 004</w:t>
      </w:r>
      <w:r w:rsidR="00370F5B" w:rsidRPr="003F388A">
        <w:rPr>
          <w:rFonts w:ascii="Arial" w:hAnsi="Arial" w:cs="Arial"/>
          <w:sz w:val="28"/>
          <w:szCs w:val="28"/>
        </w:rPr>
        <w:t xml:space="preserve"> no afecta </w:t>
      </w:r>
      <w:r w:rsidR="00213372" w:rsidRPr="003F388A">
        <w:rPr>
          <w:rFonts w:ascii="Arial" w:hAnsi="Arial" w:cs="Arial"/>
          <w:sz w:val="28"/>
          <w:szCs w:val="28"/>
        </w:rPr>
        <w:t>los elementos rectores del proceso electoral, ni repercute en las reglas a seguir durante el mismo</w:t>
      </w:r>
      <w:r w:rsidR="00370F5B" w:rsidRPr="003F388A">
        <w:rPr>
          <w:rFonts w:ascii="Arial" w:hAnsi="Arial" w:cs="Arial"/>
          <w:sz w:val="28"/>
          <w:szCs w:val="28"/>
        </w:rPr>
        <w:t xml:space="preserve">, aunado a que </w:t>
      </w:r>
      <w:r w:rsidRPr="003F388A">
        <w:rPr>
          <w:rFonts w:ascii="Arial" w:hAnsi="Arial" w:cs="Arial"/>
          <w:sz w:val="28"/>
          <w:szCs w:val="28"/>
        </w:rPr>
        <w:t>contiene normas</w:t>
      </w:r>
      <w:r w:rsidR="00370F5B" w:rsidRPr="003F388A">
        <w:rPr>
          <w:rFonts w:ascii="Arial" w:hAnsi="Arial" w:cs="Arial"/>
          <w:sz w:val="28"/>
          <w:szCs w:val="28"/>
        </w:rPr>
        <w:t xml:space="preserve"> de aplicación contingente. </w:t>
      </w:r>
    </w:p>
    <w:p w:rsidR="00370F5B" w:rsidRPr="003F388A" w:rsidRDefault="00370F5B" w:rsidP="00370F5B">
      <w:pPr>
        <w:spacing w:line="276" w:lineRule="auto"/>
        <w:jc w:val="both"/>
        <w:rPr>
          <w:rFonts w:ascii="Arial" w:hAnsi="Arial" w:cs="Arial"/>
          <w:sz w:val="28"/>
          <w:szCs w:val="28"/>
        </w:rPr>
      </w:pPr>
    </w:p>
    <w:p w:rsidR="00370F5B" w:rsidRPr="003F388A" w:rsidRDefault="00343052" w:rsidP="00370F5B">
      <w:pPr>
        <w:spacing w:line="276" w:lineRule="auto"/>
        <w:jc w:val="both"/>
        <w:rPr>
          <w:rFonts w:ascii="Arial" w:hAnsi="Arial" w:cs="Arial"/>
          <w:sz w:val="28"/>
          <w:szCs w:val="28"/>
        </w:rPr>
      </w:pPr>
      <w:r w:rsidRPr="003F388A">
        <w:rPr>
          <w:rFonts w:ascii="Arial" w:hAnsi="Arial" w:cs="Arial"/>
          <w:b/>
          <w:sz w:val="28"/>
          <w:szCs w:val="28"/>
        </w:rPr>
        <w:t>62.</w:t>
      </w:r>
      <w:r w:rsidRPr="003F388A">
        <w:rPr>
          <w:rFonts w:ascii="Arial" w:hAnsi="Arial" w:cs="Arial"/>
          <w:sz w:val="28"/>
          <w:szCs w:val="28"/>
        </w:rPr>
        <w:tab/>
      </w:r>
      <w:r w:rsidR="00370F5B" w:rsidRPr="003F388A">
        <w:rPr>
          <w:rFonts w:ascii="Arial" w:hAnsi="Arial" w:cs="Arial"/>
          <w:sz w:val="28"/>
          <w:szCs w:val="28"/>
        </w:rPr>
        <w:t>La Suprema Corte de Justicia de la Nación</w:t>
      </w:r>
      <w:r w:rsidRPr="003F388A">
        <w:rPr>
          <w:rFonts w:ascii="Arial" w:hAnsi="Arial" w:cs="Arial"/>
          <w:sz w:val="28"/>
          <w:szCs w:val="28"/>
        </w:rPr>
        <w:t xml:space="preserve"> ha</w:t>
      </w:r>
      <w:r w:rsidR="00370F5B" w:rsidRPr="003F388A">
        <w:rPr>
          <w:rFonts w:ascii="Arial" w:hAnsi="Arial" w:cs="Arial"/>
          <w:sz w:val="28"/>
          <w:szCs w:val="28"/>
        </w:rPr>
        <w:t xml:space="preserve"> señal</w:t>
      </w:r>
      <w:r w:rsidRPr="003F388A">
        <w:rPr>
          <w:rFonts w:ascii="Arial" w:hAnsi="Arial" w:cs="Arial"/>
          <w:sz w:val="28"/>
          <w:szCs w:val="28"/>
        </w:rPr>
        <w:t>ado</w:t>
      </w:r>
      <w:r w:rsidR="00370F5B" w:rsidRPr="003F388A">
        <w:rPr>
          <w:rFonts w:ascii="Arial" w:hAnsi="Arial" w:cs="Arial"/>
          <w:sz w:val="28"/>
          <w:szCs w:val="28"/>
        </w:rPr>
        <w:t xml:space="preserve"> que las mo</w:t>
      </w:r>
      <w:r w:rsidRPr="003F388A">
        <w:rPr>
          <w:rFonts w:ascii="Arial" w:hAnsi="Arial" w:cs="Arial"/>
          <w:sz w:val="28"/>
          <w:szCs w:val="28"/>
        </w:rPr>
        <w:t>dificaciones materiales son aqué</w:t>
      </w:r>
      <w:r w:rsidR="00370F5B" w:rsidRPr="003F388A">
        <w:rPr>
          <w:rFonts w:ascii="Arial" w:hAnsi="Arial" w:cs="Arial"/>
          <w:sz w:val="28"/>
          <w:szCs w:val="28"/>
        </w:rPr>
        <w:t>llas que alteran sustancialmente disposiciones que integran el marco aplicable al proceso electoral</w:t>
      </w:r>
      <w:r w:rsidRPr="003F388A">
        <w:rPr>
          <w:rFonts w:ascii="Arial" w:hAnsi="Arial" w:cs="Arial"/>
          <w:sz w:val="28"/>
          <w:szCs w:val="28"/>
        </w:rPr>
        <w:t>.</w:t>
      </w:r>
      <w:r w:rsidR="00370F5B" w:rsidRPr="003F388A">
        <w:rPr>
          <w:rFonts w:ascii="Arial" w:hAnsi="Arial" w:cs="Arial"/>
          <w:sz w:val="28"/>
          <w:szCs w:val="28"/>
        </w:rPr>
        <w:t xml:space="preserve"> </w:t>
      </w:r>
      <w:r w:rsidRPr="003F388A">
        <w:rPr>
          <w:rFonts w:ascii="Arial" w:hAnsi="Arial" w:cs="Arial"/>
          <w:sz w:val="28"/>
          <w:szCs w:val="28"/>
        </w:rPr>
        <w:t>E</w:t>
      </w:r>
      <w:r w:rsidR="00370F5B" w:rsidRPr="003F388A">
        <w:rPr>
          <w:rFonts w:ascii="Arial" w:hAnsi="Arial" w:cs="Arial"/>
          <w:sz w:val="28"/>
          <w:szCs w:val="28"/>
        </w:rPr>
        <w:t>n este</w:t>
      </w:r>
      <w:r w:rsidRPr="003F388A">
        <w:rPr>
          <w:rFonts w:ascii="Arial" w:hAnsi="Arial" w:cs="Arial"/>
          <w:sz w:val="28"/>
          <w:szCs w:val="28"/>
        </w:rPr>
        <w:t xml:space="preserve"> sentido, si las </w:t>
      </w:r>
      <w:r w:rsidR="00213372" w:rsidRPr="003F388A">
        <w:rPr>
          <w:rFonts w:ascii="Arial" w:hAnsi="Arial" w:cs="Arial"/>
          <w:sz w:val="28"/>
          <w:szCs w:val="28"/>
        </w:rPr>
        <w:t>realizadas a través del</w:t>
      </w:r>
      <w:r w:rsidRPr="003F388A">
        <w:rPr>
          <w:rFonts w:ascii="Arial" w:hAnsi="Arial" w:cs="Arial"/>
          <w:sz w:val="28"/>
          <w:szCs w:val="28"/>
        </w:rPr>
        <w:t xml:space="preserve"> Decreto combatido</w:t>
      </w:r>
      <w:r w:rsidR="00370F5B" w:rsidRPr="003F388A">
        <w:rPr>
          <w:rFonts w:ascii="Arial" w:hAnsi="Arial" w:cs="Arial"/>
          <w:sz w:val="28"/>
          <w:szCs w:val="28"/>
        </w:rPr>
        <w:t xml:space="preserve"> no son trascendental</w:t>
      </w:r>
      <w:r w:rsidRPr="003F388A">
        <w:rPr>
          <w:rFonts w:ascii="Arial" w:hAnsi="Arial" w:cs="Arial"/>
          <w:sz w:val="28"/>
          <w:szCs w:val="28"/>
        </w:rPr>
        <w:t>es</w:t>
      </w:r>
      <w:r w:rsidR="00213372" w:rsidRPr="003F388A">
        <w:rPr>
          <w:rFonts w:ascii="Arial" w:hAnsi="Arial" w:cs="Arial"/>
          <w:sz w:val="28"/>
          <w:szCs w:val="28"/>
        </w:rPr>
        <w:t>, sino accesorias o</w:t>
      </w:r>
      <w:r w:rsidR="00370F5B" w:rsidRPr="003F388A">
        <w:rPr>
          <w:rFonts w:ascii="Arial" w:hAnsi="Arial" w:cs="Arial"/>
          <w:sz w:val="28"/>
          <w:szCs w:val="28"/>
        </w:rPr>
        <w:t xml:space="preserve"> de aplicación contingente</w:t>
      </w:r>
      <w:r w:rsidR="00213372" w:rsidRPr="003F388A">
        <w:rPr>
          <w:rFonts w:ascii="Arial" w:hAnsi="Arial" w:cs="Arial"/>
          <w:sz w:val="28"/>
          <w:szCs w:val="28"/>
        </w:rPr>
        <w:t xml:space="preserve"> para el proceso electoral,</w:t>
      </w:r>
      <w:r w:rsidR="00370F5B" w:rsidRPr="003F388A">
        <w:rPr>
          <w:rFonts w:ascii="Arial" w:hAnsi="Arial" w:cs="Arial"/>
          <w:sz w:val="28"/>
          <w:szCs w:val="28"/>
        </w:rPr>
        <w:t xml:space="preserve"> su </w:t>
      </w:r>
      <w:r w:rsidRPr="003F388A">
        <w:rPr>
          <w:rFonts w:ascii="Arial" w:hAnsi="Arial" w:cs="Arial"/>
          <w:sz w:val="28"/>
          <w:szCs w:val="28"/>
        </w:rPr>
        <w:t>emisi</w:t>
      </w:r>
      <w:r w:rsidR="00213372" w:rsidRPr="003F388A">
        <w:rPr>
          <w:rFonts w:ascii="Arial" w:hAnsi="Arial" w:cs="Arial"/>
          <w:sz w:val="28"/>
          <w:szCs w:val="28"/>
        </w:rPr>
        <w:t xml:space="preserve">ón, a pocos días de iniciar éste, </w:t>
      </w:r>
      <w:r w:rsidR="00370F5B" w:rsidRPr="003F388A">
        <w:rPr>
          <w:rFonts w:ascii="Arial" w:hAnsi="Arial" w:cs="Arial"/>
          <w:sz w:val="28"/>
          <w:szCs w:val="28"/>
        </w:rPr>
        <w:t>no produce su invalidez</w:t>
      </w:r>
      <w:r w:rsidRPr="003F388A">
        <w:rPr>
          <w:rFonts w:ascii="Arial" w:hAnsi="Arial" w:cs="Arial"/>
          <w:sz w:val="28"/>
          <w:szCs w:val="28"/>
        </w:rPr>
        <w:t>,</w:t>
      </w:r>
      <w:r w:rsidR="00213372" w:rsidRPr="003F388A">
        <w:rPr>
          <w:rFonts w:ascii="Arial" w:hAnsi="Arial" w:cs="Arial"/>
          <w:sz w:val="28"/>
          <w:szCs w:val="28"/>
        </w:rPr>
        <w:t xml:space="preserve"> ni su inaplicación.</w:t>
      </w:r>
    </w:p>
    <w:p w:rsidR="00370F5B" w:rsidRPr="003F388A" w:rsidRDefault="00213372" w:rsidP="00370F5B">
      <w:pPr>
        <w:spacing w:line="276" w:lineRule="auto"/>
        <w:jc w:val="both"/>
        <w:rPr>
          <w:rFonts w:ascii="Arial" w:hAnsi="Arial" w:cs="Arial"/>
          <w:sz w:val="28"/>
          <w:szCs w:val="28"/>
        </w:rPr>
      </w:pPr>
      <w:r w:rsidRPr="003F388A">
        <w:rPr>
          <w:rFonts w:ascii="Arial" w:hAnsi="Arial" w:cs="Arial"/>
          <w:b/>
          <w:sz w:val="28"/>
          <w:szCs w:val="28"/>
        </w:rPr>
        <w:lastRenderedPageBreak/>
        <w:t>63.</w:t>
      </w:r>
      <w:r w:rsidR="00370F5B" w:rsidRPr="003F388A">
        <w:rPr>
          <w:rFonts w:ascii="Arial" w:hAnsi="Arial" w:cs="Arial"/>
          <w:b/>
          <w:sz w:val="28"/>
          <w:szCs w:val="28"/>
        </w:rPr>
        <w:tab/>
      </w:r>
      <w:r w:rsidR="00370F5B" w:rsidRPr="003F388A">
        <w:rPr>
          <w:rFonts w:ascii="Arial" w:hAnsi="Arial" w:cs="Arial"/>
          <w:sz w:val="28"/>
          <w:szCs w:val="28"/>
        </w:rPr>
        <w:t xml:space="preserve">No se vulnera el principio de certeza electoral, porque </w:t>
      </w:r>
      <w:r w:rsidRPr="003F388A">
        <w:rPr>
          <w:rFonts w:ascii="Arial" w:hAnsi="Arial" w:cs="Arial"/>
          <w:sz w:val="28"/>
          <w:szCs w:val="28"/>
        </w:rPr>
        <w:t>el Decreto impugnado fue publicado</w:t>
      </w:r>
      <w:r w:rsidR="00370F5B" w:rsidRPr="003F388A">
        <w:rPr>
          <w:rFonts w:ascii="Arial" w:hAnsi="Arial" w:cs="Arial"/>
          <w:sz w:val="28"/>
          <w:szCs w:val="28"/>
        </w:rPr>
        <w:t xml:space="preserve"> antes del inicio del proceso electoral, lo </w:t>
      </w:r>
      <w:r w:rsidRPr="003F388A">
        <w:rPr>
          <w:rFonts w:ascii="Arial" w:hAnsi="Arial" w:cs="Arial"/>
          <w:sz w:val="28"/>
          <w:szCs w:val="28"/>
        </w:rPr>
        <w:t>cual</w:t>
      </w:r>
      <w:r w:rsidR="00370F5B" w:rsidRPr="003F388A">
        <w:rPr>
          <w:rFonts w:ascii="Arial" w:hAnsi="Arial" w:cs="Arial"/>
          <w:sz w:val="28"/>
          <w:szCs w:val="28"/>
        </w:rPr>
        <w:t xml:space="preserve"> genera el conocimiento previo de los diferentes actor</w:t>
      </w:r>
      <w:r w:rsidRPr="003F388A">
        <w:rPr>
          <w:rFonts w:ascii="Arial" w:hAnsi="Arial" w:cs="Arial"/>
          <w:sz w:val="28"/>
          <w:szCs w:val="28"/>
        </w:rPr>
        <w:t xml:space="preserve">es; tan es así </w:t>
      </w:r>
      <w:r w:rsidR="00370F5B" w:rsidRPr="003F388A">
        <w:rPr>
          <w:rFonts w:ascii="Arial" w:hAnsi="Arial" w:cs="Arial"/>
          <w:sz w:val="28"/>
          <w:szCs w:val="28"/>
        </w:rPr>
        <w:t xml:space="preserve">que tuvieron oportunidad </w:t>
      </w:r>
      <w:r w:rsidRPr="003F388A">
        <w:rPr>
          <w:rFonts w:ascii="Arial" w:hAnsi="Arial" w:cs="Arial"/>
          <w:sz w:val="28"/>
          <w:szCs w:val="28"/>
        </w:rPr>
        <w:t>de promover</w:t>
      </w:r>
      <w:r w:rsidR="00370F5B" w:rsidRPr="003F388A">
        <w:rPr>
          <w:rFonts w:ascii="Arial" w:hAnsi="Arial" w:cs="Arial"/>
          <w:sz w:val="28"/>
          <w:szCs w:val="28"/>
        </w:rPr>
        <w:t xml:space="preserve"> el presente medio de control</w:t>
      </w:r>
      <w:r w:rsidRPr="003F388A">
        <w:rPr>
          <w:rFonts w:ascii="Arial" w:hAnsi="Arial" w:cs="Arial"/>
          <w:sz w:val="28"/>
          <w:szCs w:val="28"/>
        </w:rPr>
        <w:t>.</w:t>
      </w:r>
    </w:p>
    <w:p w:rsidR="00370F5B" w:rsidRPr="003F388A" w:rsidRDefault="00370F5B" w:rsidP="00370F5B">
      <w:pPr>
        <w:spacing w:line="276" w:lineRule="auto"/>
        <w:jc w:val="both"/>
        <w:rPr>
          <w:rFonts w:ascii="Arial" w:hAnsi="Arial" w:cs="Arial"/>
          <w:sz w:val="28"/>
          <w:szCs w:val="28"/>
        </w:rPr>
      </w:pPr>
    </w:p>
    <w:p w:rsidR="00370F5B" w:rsidRPr="003F388A" w:rsidRDefault="00213372" w:rsidP="00370F5B">
      <w:pPr>
        <w:spacing w:line="276" w:lineRule="auto"/>
        <w:jc w:val="both"/>
        <w:rPr>
          <w:rFonts w:ascii="Arial" w:hAnsi="Arial" w:cs="Arial"/>
          <w:sz w:val="28"/>
          <w:szCs w:val="28"/>
        </w:rPr>
      </w:pPr>
      <w:r w:rsidRPr="003F388A">
        <w:rPr>
          <w:rFonts w:ascii="Arial" w:hAnsi="Arial" w:cs="Arial"/>
          <w:b/>
          <w:spacing w:val="-2"/>
          <w:sz w:val="28"/>
          <w:szCs w:val="28"/>
        </w:rPr>
        <w:t>64.</w:t>
      </w:r>
      <w:r w:rsidRPr="003F388A">
        <w:rPr>
          <w:rFonts w:ascii="Arial" w:hAnsi="Arial" w:cs="Arial"/>
          <w:spacing w:val="-2"/>
          <w:sz w:val="28"/>
          <w:szCs w:val="28"/>
        </w:rPr>
        <w:tab/>
        <w:t>Tampoco se viola</w:t>
      </w:r>
      <w:r w:rsidR="00370F5B" w:rsidRPr="003F388A">
        <w:rPr>
          <w:rFonts w:ascii="Arial" w:hAnsi="Arial" w:cs="Arial"/>
          <w:spacing w:val="-2"/>
          <w:sz w:val="28"/>
          <w:szCs w:val="28"/>
        </w:rPr>
        <w:t xml:space="preserve"> el principio de legalidad, pues el</w:t>
      </w:r>
      <w:r w:rsidR="00370F5B" w:rsidRPr="003F388A">
        <w:rPr>
          <w:rFonts w:ascii="Arial" w:hAnsi="Arial" w:cs="Arial"/>
          <w:sz w:val="28"/>
          <w:szCs w:val="28"/>
        </w:rPr>
        <w:t xml:space="preserve"> procedimiento legislativo </w:t>
      </w:r>
      <w:r w:rsidRPr="003F388A">
        <w:rPr>
          <w:rFonts w:ascii="Arial" w:hAnsi="Arial" w:cs="Arial"/>
          <w:sz w:val="28"/>
          <w:szCs w:val="28"/>
        </w:rPr>
        <w:t>se desarrolló de conformidad con</w:t>
      </w:r>
      <w:r w:rsidR="00370F5B" w:rsidRPr="003F388A">
        <w:rPr>
          <w:rFonts w:ascii="Arial" w:hAnsi="Arial" w:cs="Arial"/>
          <w:sz w:val="28"/>
          <w:szCs w:val="28"/>
        </w:rPr>
        <w:t xml:space="preserve"> los preceptos </w:t>
      </w:r>
      <w:r w:rsidRPr="003F388A">
        <w:rPr>
          <w:rFonts w:ascii="Arial" w:hAnsi="Arial" w:cs="Arial"/>
          <w:sz w:val="28"/>
          <w:szCs w:val="28"/>
        </w:rPr>
        <w:t xml:space="preserve">aplicables  y el Decreto combatido fue </w:t>
      </w:r>
      <w:r w:rsidR="00370F5B" w:rsidRPr="003F388A">
        <w:rPr>
          <w:rFonts w:ascii="Arial" w:hAnsi="Arial" w:cs="Arial"/>
          <w:sz w:val="28"/>
          <w:szCs w:val="28"/>
        </w:rPr>
        <w:t>emitido por autorid</w:t>
      </w:r>
      <w:r w:rsidRPr="003F388A">
        <w:rPr>
          <w:rFonts w:ascii="Arial" w:hAnsi="Arial" w:cs="Arial"/>
          <w:sz w:val="28"/>
          <w:szCs w:val="28"/>
        </w:rPr>
        <w:t xml:space="preserve">ad competente, </w:t>
      </w:r>
      <w:r w:rsidR="00370F5B" w:rsidRPr="003F388A">
        <w:rPr>
          <w:rFonts w:ascii="Arial" w:hAnsi="Arial" w:cs="Arial"/>
          <w:sz w:val="28"/>
          <w:szCs w:val="28"/>
        </w:rPr>
        <w:t>con la debi</w:t>
      </w:r>
      <w:r w:rsidRPr="003F388A">
        <w:rPr>
          <w:rFonts w:ascii="Arial" w:hAnsi="Arial" w:cs="Arial"/>
          <w:sz w:val="28"/>
          <w:szCs w:val="28"/>
        </w:rPr>
        <w:t>da fundamentación y motivación.</w:t>
      </w:r>
    </w:p>
    <w:p w:rsidR="00370F5B" w:rsidRPr="003F388A" w:rsidRDefault="00370F5B" w:rsidP="00370F5B">
      <w:pPr>
        <w:spacing w:line="276" w:lineRule="auto"/>
        <w:jc w:val="both"/>
        <w:rPr>
          <w:rFonts w:ascii="Arial" w:hAnsi="Arial" w:cs="Arial"/>
          <w:sz w:val="28"/>
          <w:szCs w:val="28"/>
        </w:rPr>
      </w:pPr>
    </w:p>
    <w:p w:rsidR="00370F5B" w:rsidRPr="003F388A" w:rsidRDefault="00213372" w:rsidP="00370F5B">
      <w:pPr>
        <w:spacing w:line="276" w:lineRule="auto"/>
        <w:jc w:val="both"/>
        <w:rPr>
          <w:rFonts w:ascii="Arial" w:hAnsi="Arial" w:cs="Arial"/>
          <w:sz w:val="28"/>
          <w:szCs w:val="28"/>
        </w:rPr>
      </w:pPr>
      <w:r w:rsidRPr="003F388A">
        <w:rPr>
          <w:rFonts w:ascii="Arial" w:hAnsi="Arial" w:cs="Arial"/>
          <w:b/>
          <w:sz w:val="28"/>
          <w:szCs w:val="28"/>
        </w:rPr>
        <w:t>65.</w:t>
      </w:r>
      <w:r w:rsidR="00370F5B" w:rsidRPr="003F388A">
        <w:rPr>
          <w:rFonts w:ascii="Arial" w:hAnsi="Arial" w:cs="Arial"/>
          <w:sz w:val="28"/>
          <w:szCs w:val="28"/>
        </w:rPr>
        <w:tab/>
        <w:t xml:space="preserve">No se </w:t>
      </w:r>
      <w:r w:rsidRPr="003F388A">
        <w:rPr>
          <w:rFonts w:ascii="Arial" w:hAnsi="Arial" w:cs="Arial"/>
          <w:sz w:val="28"/>
          <w:szCs w:val="28"/>
        </w:rPr>
        <w:t>transgrede</w:t>
      </w:r>
      <w:r w:rsidR="00370F5B" w:rsidRPr="003F388A">
        <w:rPr>
          <w:rFonts w:ascii="Arial" w:hAnsi="Arial" w:cs="Arial"/>
          <w:sz w:val="28"/>
          <w:szCs w:val="28"/>
        </w:rPr>
        <w:t xml:space="preserve"> el principio de imparcialidad, en virtud de que las </w:t>
      </w:r>
      <w:r w:rsidRPr="003F388A">
        <w:rPr>
          <w:rFonts w:ascii="Arial" w:hAnsi="Arial" w:cs="Arial"/>
          <w:sz w:val="28"/>
          <w:szCs w:val="28"/>
        </w:rPr>
        <w:t>modificaciones contenidas en el Decreto im</w:t>
      </w:r>
      <w:r w:rsidR="00D009E0" w:rsidRPr="003F388A">
        <w:rPr>
          <w:rFonts w:ascii="Arial" w:hAnsi="Arial" w:cs="Arial"/>
          <w:sz w:val="28"/>
          <w:szCs w:val="28"/>
        </w:rPr>
        <w:t>pugnado</w:t>
      </w:r>
      <w:r w:rsidR="00370F5B" w:rsidRPr="003F388A">
        <w:rPr>
          <w:rFonts w:ascii="Arial" w:hAnsi="Arial" w:cs="Arial"/>
          <w:sz w:val="28"/>
          <w:szCs w:val="28"/>
        </w:rPr>
        <w:t xml:space="preserve"> no se inclinan de </w:t>
      </w:r>
      <w:r w:rsidR="00D009E0" w:rsidRPr="003F388A">
        <w:rPr>
          <w:rFonts w:ascii="Arial" w:hAnsi="Arial" w:cs="Arial"/>
          <w:sz w:val="28"/>
          <w:szCs w:val="28"/>
        </w:rPr>
        <w:t>modo positivo o negativo</w:t>
      </w:r>
      <w:r w:rsidR="00370F5B" w:rsidRPr="003F388A">
        <w:rPr>
          <w:rFonts w:ascii="Arial" w:hAnsi="Arial" w:cs="Arial"/>
          <w:sz w:val="28"/>
          <w:szCs w:val="28"/>
        </w:rPr>
        <w:t xml:space="preserve"> hacia algún partido político, sino que los regulan en un plano de igualdad. </w:t>
      </w:r>
    </w:p>
    <w:p w:rsidR="00370F5B" w:rsidRPr="003F388A" w:rsidRDefault="00370F5B" w:rsidP="00370F5B">
      <w:pPr>
        <w:spacing w:line="276" w:lineRule="auto"/>
        <w:jc w:val="both"/>
        <w:rPr>
          <w:rFonts w:ascii="Arial" w:hAnsi="Arial" w:cs="Arial"/>
          <w:sz w:val="28"/>
          <w:szCs w:val="28"/>
        </w:rPr>
      </w:pPr>
    </w:p>
    <w:p w:rsidR="00370F5B" w:rsidRPr="003F388A" w:rsidRDefault="00D009E0" w:rsidP="00370F5B">
      <w:pPr>
        <w:spacing w:line="276" w:lineRule="auto"/>
        <w:jc w:val="both"/>
        <w:rPr>
          <w:rFonts w:ascii="Arial" w:hAnsi="Arial" w:cs="Arial"/>
          <w:sz w:val="28"/>
          <w:szCs w:val="28"/>
        </w:rPr>
      </w:pPr>
      <w:r w:rsidRPr="003F388A">
        <w:rPr>
          <w:rFonts w:ascii="Arial" w:hAnsi="Arial" w:cs="Arial"/>
          <w:b/>
          <w:sz w:val="28"/>
          <w:szCs w:val="28"/>
        </w:rPr>
        <w:t>66.</w:t>
      </w:r>
      <w:r w:rsidRPr="003F388A">
        <w:rPr>
          <w:rFonts w:ascii="Arial" w:hAnsi="Arial" w:cs="Arial"/>
          <w:sz w:val="28"/>
          <w:szCs w:val="28"/>
        </w:rPr>
        <w:tab/>
        <w:t>Los</w:t>
      </w:r>
      <w:r w:rsidR="00370F5B" w:rsidRPr="003F388A">
        <w:rPr>
          <w:rFonts w:ascii="Arial" w:hAnsi="Arial" w:cs="Arial"/>
          <w:sz w:val="28"/>
          <w:szCs w:val="28"/>
        </w:rPr>
        <w:t xml:space="preserve"> principio</w:t>
      </w:r>
      <w:r w:rsidRPr="003F388A">
        <w:rPr>
          <w:rFonts w:ascii="Arial" w:hAnsi="Arial" w:cs="Arial"/>
          <w:sz w:val="28"/>
          <w:szCs w:val="28"/>
        </w:rPr>
        <w:t>s</w:t>
      </w:r>
      <w:r w:rsidR="00370F5B" w:rsidRPr="003F388A">
        <w:rPr>
          <w:rFonts w:ascii="Arial" w:hAnsi="Arial" w:cs="Arial"/>
          <w:sz w:val="28"/>
          <w:szCs w:val="28"/>
        </w:rPr>
        <w:t xml:space="preserve"> de objetividad </w:t>
      </w:r>
      <w:r w:rsidRPr="003F388A">
        <w:rPr>
          <w:rFonts w:ascii="Arial" w:hAnsi="Arial" w:cs="Arial"/>
          <w:sz w:val="28"/>
          <w:szCs w:val="28"/>
        </w:rPr>
        <w:t xml:space="preserve">e independencia </w:t>
      </w:r>
      <w:r w:rsidR="00370F5B" w:rsidRPr="003F388A">
        <w:rPr>
          <w:rFonts w:ascii="Arial" w:hAnsi="Arial" w:cs="Arial"/>
          <w:sz w:val="28"/>
          <w:szCs w:val="28"/>
        </w:rPr>
        <w:t>no puede</w:t>
      </w:r>
      <w:r w:rsidRPr="003F388A">
        <w:rPr>
          <w:rFonts w:ascii="Arial" w:hAnsi="Arial" w:cs="Arial"/>
          <w:sz w:val="28"/>
          <w:szCs w:val="28"/>
        </w:rPr>
        <w:t>n verse</w:t>
      </w:r>
      <w:r w:rsidR="00370F5B" w:rsidRPr="003F388A">
        <w:rPr>
          <w:rFonts w:ascii="Arial" w:hAnsi="Arial" w:cs="Arial"/>
          <w:sz w:val="28"/>
          <w:szCs w:val="28"/>
        </w:rPr>
        <w:t xml:space="preserve"> </w:t>
      </w:r>
      <w:r w:rsidRPr="003F388A">
        <w:rPr>
          <w:rFonts w:ascii="Arial" w:hAnsi="Arial" w:cs="Arial"/>
          <w:sz w:val="28"/>
          <w:szCs w:val="28"/>
        </w:rPr>
        <w:t>violentados con el Decreto combatido</w:t>
      </w:r>
      <w:r w:rsidR="00370F5B" w:rsidRPr="003F388A">
        <w:rPr>
          <w:rFonts w:ascii="Arial" w:hAnsi="Arial" w:cs="Arial"/>
          <w:sz w:val="28"/>
          <w:szCs w:val="28"/>
        </w:rPr>
        <w:t xml:space="preserve">, </w:t>
      </w:r>
      <w:r w:rsidRPr="003F388A">
        <w:rPr>
          <w:rFonts w:ascii="Arial" w:hAnsi="Arial" w:cs="Arial"/>
          <w:sz w:val="28"/>
          <w:szCs w:val="28"/>
        </w:rPr>
        <w:t>al no impedirse a</w:t>
      </w:r>
      <w:r w:rsidR="00370F5B" w:rsidRPr="003F388A">
        <w:rPr>
          <w:rFonts w:ascii="Arial" w:hAnsi="Arial" w:cs="Arial"/>
          <w:sz w:val="28"/>
          <w:szCs w:val="28"/>
        </w:rPr>
        <w:t xml:space="preserve"> los órganos electorales </w:t>
      </w:r>
      <w:r w:rsidRPr="003F388A">
        <w:rPr>
          <w:rFonts w:ascii="Arial" w:hAnsi="Arial" w:cs="Arial"/>
          <w:sz w:val="28"/>
          <w:szCs w:val="28"/>
        </w:rPr>
        <w:t>conducirse</w:t>
      </w:r>
      <w:r w:rsidR="00370F5B" w:rsidRPr="003F388A">
        <w:rPr>
          <w:rFonts w:ascii="Arial" w:hAnsi="Arial" w:cs="Arial"/>
          <w:sz w:val="28"/>
          <w:szCs w:val="28"/>
        </w:rPr>
        <w:t xml:space="preserve"> autónoma</w:t>
      </w:r>
      <w:r w:rsidRPr="003F388A">
        <w:rPr>
          <w:rFonts w:ascii="Arial" w:hAnsi="Arial" w:cs="Arial"/>
          <w:sz w:val="28"/>
          <w:szCs w:val="28"/>
        </w:rPr>
        <w:t>mente</w:t>
      </w:r>
      <w:r w:rsidR="00370F5B" w:rsidRPr="003F388A">
        <w:rPr>
          <w:rFonts w:ascii="Arial" w:hAnsi="Arial" w:cs="Arial"/>
          <w:sz w:val="28"/>
          <w:szCs w:val="28"/>
        </w:rPr>
        <w:t xml:space="preserve">, ni </w:t>
      </w:r>
      <w:r w:rsidRPr="003F388A">
        <w:rPr>
          <w:rFonts w:ascii="Arial" w:hAnsi="Arial" w:cs="Arial"/>
          <w:sz w:val="28"/>
          <w:szCs w:val="28"/>
        </w:rPr>
        <w:t>obligárseles</w:t>
      </w:r>
      <w:r w:rsidR="00370F5B" w:rsidRPr="003F388A">
        <w:rPr>
          <w:rFonts w:ascii="Arial" w:hAnsi="Arial" w:cs="Arial"/>
          <w:sz w:val="28"/>
          <w:szCs w:val="28"/>
        </w:rPr>
        <w:t xml:space="preserve"> a subordinarse a otra autoridad. </w:t>
      </w:r>
    </w:p>
    <w:p w:rsidR="00370F5B" w:rsidRPr="003F388A" w:rsidRDefault="00370F5B" w:rsidP="00370F5B">
      <w:pPr>
        <w:spacing w:line="276" w:lineRule="auto"/>
        <w:jc w:val="both"/>
        <w:rPr>
          <w:rFonts w:ascii="Arial" w:hAnsi="Arial" w:cs="Arial"/>
          <w:sz w:val="28"/>
          <w:szCs w:val="28"/>
        </w:rPr>
      </w:pPr>
    </w:p>
    <w:p w:rsidR="00370F5B" w:rsidRPr="003F388A" w:rsidRDefault="00D009E0" w:rsidP="00370F5B">
      <w:pPr>
        <w:spacing w:line="276" w:lineRule="auto"/>
        <w:jc w:val="both"/>
        <w:rPr>
          <w:rFonts w:ascii="Arial" w:hAnsi="Arial" w:cs="Arial"/>
          <w:sz w:val="28"/>
          <w:szCs w:val="28"/>
        </w:rPr>
      </w:pPr>
      <w:r w:rsidRPr="003F388A">
        <w:rPr>
          <w:rFonts w:ascii="Arial" w:hAnsi="Arial" w:cs="Arial"/>
          <w:b/>
          <w:sz w:val="28"/>
          <w:szCs w:val="28"/>
        </w:rPr>
        <w:t>67.</w:t>
      </w:r>
      <w:r w:rsidRPr="003F388A">
        <w:rPr>
          <w:rFonts w:ascii="Arial" w:hAnsi="Arial" w:cs="Arial"/>
          <w:sz w:val="28"/>
          <w:szCs w:val="28"/>
        </w:rPr>
        <w:tab/>
      </w:r>
      <w:r w:rsidR="007004DC" w:rsidRPr="003F388A">
        <w:rPr>
          <w:rFonts w:ascii="Arial" w:hAnsi="Arial" w:cs="Arial"/>
          <w:sz w:val="28"/>
          <w:szCs w:val="28"/>
        </w:rPr>
        <w:t>N</w:t>
      </w:r>
      <w:r w:rsidR="00370F5B" w:rsidRPr="003F388A">
        <w:rPr>
          <w:rFonts w:ascii="Arial" w:hAnsi="Arial" w:cs="Arial"/>
          <w:sz w:val="28"/>
          <w:szCs w:val="28"/>
        </w:rPr>
        <w:t>o es verdad que el Congreso del Estado haya p</w:t>
      </w:r>
      <w:r w:rsidR="007004DC" w:rsidRPr="003F388A">
        <w:rPr>
          <w:rFonts w:ascii="Arial" w:hAnsi="Arial" w:cs="Arial"/>
          <w:sz w:val="28"/>
          <w:szCs w:val="28"/>
        </w:rPr>
        <w:t>artido de una premisa errónea sobre</w:t>
      </w:r>
      <w:r w:rsidR="00370F5B" w:rsidRPr="003F388A">
        <w:rPr>
          <w:rFonts w:ascii="Arial" w:hAnsi="Arial" w:cs="Arial"/>
          <w:sz w:val="28"/>
          <w:szCs w:val="28"/>
        </w:rPr>
        <w:t xml:space="preserve"> colisión de derechos, pues es evidente que el financiamiento que en su momento pueda o no eliminarse </w:t>
      </w:r>
      <w:r w:rsidR="007004DC" w:rsidRPr="003F388A">
        <w:rPr>
          <w:rFonts w:ascii="Arial" w:hAnsi="Arial" w:cs="Arial"/>
          <w:sz w:val="28"/>
          <w:szCs w:val="28"/>
        </w:rPr>
        <w:t xml:space="preserve">sólo </w:t>
      </w:r>
      <w:r w:rsidR="00370F5B" w:rsidRPr="003F388A">
        <w:rPr>
          <w:rFonts w:ascii="Arial" w:hAnsi="Arial" w:cs="Arial"/>
          <w:sz w:val="28"/>
          <w:szCs w:val="28"/>
        </w:rPr>
        <w:t>será destinado a atender futuras contingencias.</w:t>
      </w:r>
    </w:p>
    <w:p w:rsidR="00370F5B" w:rsidRPr="003F388A" w:rsidRDefault="00370F5B" w:rsidP="00370F5B">
      <w:pPr>
        <w:spacing w:line="276" w:lineRule="auto"/>
        <w:jc w:val="both"/>
        <w:rPr>
          <w:rFonts w:ascii="Arial" w:hAnsi="Arial" w:cs="Arial"/>
          <w:sz w:val="28"/>
          <w:szCs w:val="28"/>
        </w:rPr>
      </w:pPr>
    </w:p>
    <w:p w:rsidR="00324623" w:rsidRPr="003F388A" w:rsidRDefault="007004DC" w:rsidP="00370F5B">
      <w:pPr>
        <w:pStyle w:val="corte4fondo"/>
        <w:spacing w:line="276" w:lineRule="auto"/>
        <w:ind w:firstLine="0"/>
        <w:rPr>
          <w:rFonts w:cs="Arial"/>
          <w:sz w:val="28"/>
          <w:szCs w:val="28"/>
        </w:rPr>
      </w:pPr>
      <w:r w:rsidRPr="003F388A">
        <w:rPr>
          <w:rFonts w:cs="Arial"/>
          <w:b/>
          <w:sz w:val="28"/>
          <w:szCs w:val="28"/>
        </w:rPr>
        <w:t>68.</w:t>
      </w:r>
      <w:r w:rsidRPr="003F388A">
        <w:rPr>
          <w:rFonts w:cs="Arial"/>
          <w:sz w:val="28"/>
          <w:szCs w:val="28"/>
        </w:rPr>
        <w:tab/>
        <w:t>En todo caso, de no declararse</w:t>
      </w:r>
      <w:r w:rsidR="00370F5B" w:rsidRPr="003F388A">
        <w:rPr>
          <w:rFonts w:cs="Arial"/>
          <w:sz w:val="28"/>
          <w:szCs w:val="28"/>
        </w:rPr>
        <w:t xml:space="preserve"> inoperantes los ar</w:t>
      </w:r>
      <w:r w:rsidRPr="003F388A">
        <w:rPr>
          <w:rFonts w:cs="Arial"/>
          <w:sz w:val="28"/>
          <w:szCs w:val="28"/>
        </w:rPr>
        <w:t>gumentos de los accionantes, ese Alto Tribunal deberá limitarse</w:t>
      </w:r>
      <w:r w:rsidR="00370F5B" w:rsidRPr="003F388A">
        <w:rPr>
          <w:rFonts w:cs="Arial"/>
          <w:sz w:val="28"/>
          <w:szCs w:val="28"/>
        </w:rPr>
        <w:t xml:space="preserve"> al análisis de los </w:t>
      </w:r>
      <w:r w:rsidRPr="003F388A">
        <w:rPr>
          <w:rFonts w:cs="Arial"/>
          <w:sz w:val="28"/>
          <w:szCs w:val="28"/>
        </w:rPr>
        <w:t xml:space="preserve">numerales </w:t>
      </w:r>
      <w:r w:rsidR="00370F5B" w:rsidRPr="003F388A">
        <w:rPr>
          <w:rFonts w:cs="Arial"/>
          <w:sz w:val="28"/>
          <w:szCs w:val="28"/>
        </w:rPr>
        <w:t xml:space="preserve">12, 13 y 14 del artículo 52 del Código de Elecciones y de Participación Ciudadana del Estado de Chiapas, pues </w:t>
      </w:r>
      <w:r w:rsidRPr="003F388A">
        <w:rPr>
          <w:rFonts w:cs="Arial"/>
          <w:sz w:val="28"/>
          <w:szCs w:val="28"/>
        </w:rPr>
        <w:t>fueron éstos  los impugnado</w:t>
      </w:r>
      <w:r w:rsidR="00370F5B" w:rsidRPr="003F388A">
        <w:rPr>
          <w:rFonts w:cs="Arial"/>
          <w:sz w:val="28"/>
          <w:szCs w:val="28"/>
        </w:rPr>
        <w:t>s y no los artículos transitorios del Decreto.</w:t>
      </w:r>
    </w:p>
    <w:p w:rsidR="00324623" w:rsidRPr="003F388A" w:rsidRDefault="00324623" w:rsidP="00370F5B">
      <w:pPr>
        <w:pStyle w:val="corte4fondo"/>
        <w:spacing w:line="276" w:lineRule="auto"/>
        <w:ind w:firstLine="0"/>
        <w:rPr>
          <w:rFonts w:cs="Arial"/>
          <w:b/>
          <w:sz w:val="28"/>
          <w:szCs w:val="28"/>
        </w:rPr>
      </w:pPr>
    </w:p>
    <w:p w:rsidR="007004DC" w:rsidRPr="003F388A" w:rsidRDefault="007004DC" w:rsidP="00370F5B">
      <w:pPr>
        <w:pStyle w:val="corte4fondo"/>
        <w:spacing w:line="276" w:lineRule="auto"/>
        <w:ind w:firstLine="0"/>
        <w:rPr>
          <w:b/>
          <w:sz w:val="28"/>
          <w:szCs w:val="28"/>
        </w:rPr>
      </w:pPr>
      <w:r w:rsidRPr="003F388A">
        <w:rPr>
          <w:rFonts w:cs="Arial"/>
          <w:b/>
          <w:sz w:val="28"/>
          <w:szCs w:val="28"/>
        </w:rPr>
        <w:t>69.</w:t>
      </w:r>
      <w:r w:rsidRPr="003F388A">
        <w:rPr>
          <w:rFonts w:cs="Arial"/>
          <w:b/>
          <w:sz w:val="28"/>
          <w:szCs w:val="28"/>
        </w:rPr>
        <w:tab/>
        <w:t>V</w:t>
      </w:r>
      <w:r w:rsidRPr="003F388A">
        <w:rPr>
          <w:b/>
          <w:sz w:val="28"/>
          <w:szCs w:val="28"/>
        </w:rPr>
        <w:t>ulneración a los artículos 1, 14, 16, 17, 41, 116, fracción IV, inciso g) y 133 de la Constitución Federal</w:t>
      </w:r>
    </w:p>
    <w:p w:rsidR="007004DC" w:rsidRPr="003F388A" w:rsidRDefault="007004DC" w:rsidP="00C5712A">
      <w:pPr>
        <w:pStyle w:val="corte4fondo"/>
        <w:spacing w:line="276" w:lineRule="auto"/>
        <w:ind w:firstLine="0"/>
        <w:rPr>
          <w:rFonts w:cs="Arial"/>
          <w:b/>
          <w:sz w:val="28"/>
          <w:szCs w:val="28"/>
        </w:rPr>
      </w:pPr>
    </w:p>
    <w:p w:rsidR="00C5712A" w:rsidRPr="003F388A" w:rsidRDefault="007004DC" w:rsidP="00C5712A">
      <w:pPr>
        <w:spacing w:line="276" w:lineRule="auto"/>
        <w:jc w:val="both"/>
        <w:rPr>
          <w:rFonts w:ascii="Arial" w:hAnsi="Arial" w:cs="Arial"/>
          <w:sz w:val="28"/>
          <w:szCs w:val="28"/>
        </w:rPr>
      </w:pPr>
      <w:r w:rsidRPr="003F388A">
        <w:rPr>
          <w:rFonts w:ascii="Arial" w:hAnsi="Arial" w:cs="Arial"/>
          <w:b/>
          <w:sz w:val="28"/>
          <w:szCs w:val="28"/>
        </w:rPr>
        <w:t>70.</w:t>
      </w:r>
      <w:r w:rsidRPr="003F388A">
        <w:rPr>
          <w:rFonts w:ascii="Arial" w:hAnsi="Arial" w:cs="Arial"/>
          <w:b/>
          <w:sz w:val="28"/>
          <w:szCs w:val="28"/>
        </w:rPr>
        <w:tab/>
      </w:r>
      <w:r w:rsidR="00C5712A" w:rsidRPr="003F388A">
        <w:rPr>
          <w:rFonts w:ascii="Arial" w:hAnsi="Arial" w:cs="Arial"/>
          <w:sz w:val="28"/>
          <w:szCs w:val="28"/>
        </w:rPr>
        <w:t xml:space="preserve">El </w:t>
      </w:r>
      <w:r w:rsidR="00963120" w:rsidRPr="003F388A">
        <w:rPr>
          <w:rFonts w:ascii="Arial" w:hAnsi="Arial" w:cs="Arial"/>
          <w:sz w:val="28"/>
          <w:szCs w:val="28"/>
        </w:rPr>
        <w:t>sistema normativo</w:t>
      </w:r>
      <w:r w:rsidR="00C5712A" w:rsidRPr="003F388A">
        <w:rPr>
          <w:rFonts w:ascii="Arial" w:hAnsi="Arial" w:cs="Arial"/>
          <w:sz w:val="28"/>
          <w:szCs w:val="28"/>
        </w:rPr>
        <w:t xml:space="preserve"> debe </w:t>
      </w:r>
      <w:r w:rsidR="00E478DB" w:rsidRPr="003F388A">
        <w:rPr>
          <w:rFonts w:ascii="Arial" w:hAnsi="Arial" w:cs="Arial"/>
          <w:sz w:val="28"/>
          <w:szCs w:val="28"/>
        </w:rPr>
        <w:t>adaptarse</w:t>
      </w:r>
      <w:r w:rsidR="00C5712A" w:rsidRPr="003F388A">
        <w:rPr>
          <w:rFonts w:ascii="Arial" w:hAnsi="Arial" w:cs="Arial"/>
          <w:sz w:val="28"/>
          <w:szCs w:val="28"/>
        </w:rPr>
        <w:t xml:space="preserve"> al devenir histórico y a las condiciones sociales </w:t>
      </w:r>
      <w:r w:rsidR="00E478DB" w:rsidRPr="003F388A">
        <w:rPr>
          <w:rFonts w:ascii="Arial" w:hAnsi="Arial" w:cs="Arial"/>
          <w:sz w:val="28"/>
          <w:szCs w:val="28"/>
        </w:rPr>
        <w:t>imperantes</w:t>
      </w:r>
      <w:r w:rsidR="00C5712A" w:rsidRPr="003F388A">
        <w:rPr>
          <w:rFonts w:ascii="Arial" w:hAnsi="Arial" w:cs="Arial"/>
          <w:sz w:val="28"/>
          <w:szCs w:val="28"/>
        </w:rPr>
        <w:t>, sobre todo</w:t>
      </w:r>
      <w:r w:rsidR="00E478DB" w:rsidRPr="003F388A">
        <w:rPr>
          <w:rFonts w:ascii="Arial" w:hAnsi="Arial" w:cs="Arial"/>
          <w:sz w:val="28"/>
          <w:szCs w:val="28"/>
        </w:rPr>
        <w:t>, cuando existe</w:t>
      </w:r>
      <w:r w:rsidR="00C5712A" w:rsidRPr="003F388A">
        <w:rPr>
          <w:rFonts w:ascii="Arial" w:hAnsi="Arial" w:cs="Arial"/>
          <w:sz w:val="28"/>
          <w:szCs w:val="28"/>
        </w:rPr>
        <w:t xml:space="preserve"> estado de necesidad. </w:t>
      </w:r>
      <w:r w:rsidR="00E478DB" w:rsidRPr="003F388A">
        <w:rPr>
          <w:rFonts w:ascii="Arial" w:hAnsi="Arial" w:cs="Arial"/>
          <w:sz w:val="28"/>
          <w:szCs w:val="28"/>
        </w:rPr>
        <w:t>Considerando</w:t>
      </w:r>
      <w:r w:rsidR="00C5712A" w:rsidRPr="003F388A">
        <w:rPr>
          <w:rFonts w:ascii="Arial" w:hAnsi="Arial" w:cs="Arial"/>
          <w:sz w:val="28"/>
          <w:szCs w:val="28"/>
        </w:rPr>
        <w:t xml:space="preserve"> que los partidos políticos son</w:t>
      </w:r>
      <w:r w:rsidR="00E478DB" w:rsidRPr="003F388A">
        <w:rPr>
          <w:rFonts w:ascii="Arial" w:hAnsi="Arial" w:cs="Arial"/>
          <w:sz w:val="28"/>
          <w:szCs w:val="28"/>
        </w:rPr>
        <w:t xml:space="preserve"> entidades</w:t>
      </w:r>
      <w:r w:rsidR="00C5712A" w:rsidRPr="003F388A">
        <w:rPr>
          <w:rFonts w:ascii="Arial" w:hAnsi="Arial" w:cs="Arial"/>
          <w:sz w:val="28"/>
          <w:szCs w:val="28"/>
        </w:rPr>
        <w:t xml:space="preserve"> </w:t>
      </w:r>
      <w:r w:rsidR="00E478DB" w:rsidRPr="003F388A">
        <w:rPr>
          <w:rFonts w:ascii="Arial" w:hAnsi="Arial" w:cs="Arial"/>
          <w:sz w:val="28"/>
          <w:szCs w:val="28"/>
        </w:rPr>
        <w:t xml:space="preserve">de </w:t>
      </w:r>
      <w:r w:rsidR="00E478DB" w:rsidRPr="003F388A">
        <w:rPr>
          <w:rFonts w:ascii="Arial" w:hAnsi="Arial" w:cs="Arial"/>
          <w:sz w:val="28"/>
          <w:szCs w:val="28"/>
        </w:rPr>
        <w:lastRenderedPageBreak/>
        <w:t>interés público, deben suje</w:t>
      </w:r>
      <w:r w:rsidR="00C5712A" w:rsidRPr="003F388A">
        <w:rPr>
          <w:rFonts w:ascii="Arial" w:hAnsi="Arial" w:cs="Arial"/>
          <w:sz w:val="28"/>
          <w:szCs w:val="28"/>
        </w:rPr>
        <w:t xml:space="preserve">tarse a la realidad social y </w:t>
      </w:r>
      <w:r w:rsidR="00E478DB" w:rsidRPr="003F388A">
        <w:rPr>
          <w:rFonts w:ascii="Arial" w:hAnsi="Arial" w:cs="Arial"/>
          <w:sz w:val="28"/>
          <w:szCs w:val="28"/>
        </w:rPr>
        <w:t xml:space="preserve">económica </w:t>
      </w:r>
      <w:r w:rsidR="00C5712A" w:rsidRPr="003F388A">
        <w:rPr>
          <w:rFonts w:ascii="Arial" w:hAnsi="Arial" w:cs="Arial"/>
          <w:sz w:val="28"/>
          <w:szCs w:val="28"/>
        </w:rPr>
        <w:t>que enfrenta el Estado</w:t>
      </w:r>
      <w:r w:rsidR="00E478DB" w:rsidRPr="003F388A">
        <w:rPr>
          <w:rFonts w:ascii="Arial" w:hAnsi="Arial" w:cs="Arial"/>
          <w:sz w:val="28"/>
          <w:szCs w:val="28"/>
        </w:rPr>
        <w:t xml:space="preserve"> de Chiapas</w:t>
      </w:r>
      <w:r w:rsidR="00C5712A" w:rsidRPr="003F388A">
        <w:rPr>
          <w:rFonts w:ascii="Arial" w:hAnsi="Arial" w:cs="Arial"/>
          <w:sz w:val="28"/>
          <w:szCs w:val="28"/>
        </w:rPr>
        <w:t>, pues ser</w:t>
      </w:r>
      <w:r w:rsidR="00E478DB" w:rsidRPr="003F388A">
        <w:rPr>
          <w:rFonts w:ascii="Arial" w:hAnsi="Arial" w:cs="Arial"/>
          <w:sz w:val="28"/>
          <w:szCs w:val="28"/>
        </w:rPr>
        <w:t xml:space="preserve">ía absurdo pretender recibir recursos </w:t>
      </w:r>
      <w:r w:rsidR="00C5712A" w:rsidRPr="003F388A">
        <w:rPr>
          <w:rFonts w:ascii="Arial" w:hAnsi="Arial" w:cs="Arial"/>
          <w:sz w:val="28"/>
          <w:szCs w:val="28"/>
        </w:rPr>
        <w:t xml:space="preserve">cuando las condiciones financieras no lo </w:t>
      </w:r>
      <w:r w:rsidR="00E478DB" w:rsidRPr="003F388A">
        <w:rPr>
          <w:rFonts w:ascii="Arial" w:hAnsi="Arial" w:cs="Arial"/>
          <w:sz w:val="28"/>
          <w:szCs w:val="28"/>
        </w:rPr>
        <w:t>permiten</w:t>
      </w:r>
      <w:r w:rsidR="00C5712A" w:rsidRPr="003F388A">
        <w:rPr>
          <w:rFonts w:ascii="Arial" w:hAnsi="Arial" w:cs="Arial"/>
          <w:sz w:val="28"/>
          <w:szCs w:val="28"/>
        </w:rPr>
        <w:t xml:space="preserve"> o se pone en riesgo </w:t>
      </w:r>
      <w:r w:rsidR="00C5712A" w:rsidRPr="003F388A">
        <w:rPr>
          <w:rFonts w:ascii="Arial" w:hAnsi="Arial" w:cs="Arial"/>
          <w:spacing w:val="-2"/>
          <w:sz w:val="28"/>
          <w:szCs w:val="28"/>
        </w:rPr>
        <w:t xml:space="preserve">la estabilidad de la población. </w:t>
      </w:r>
      <w:r w:rsidR="00E478DB" w:rsidRPr="003F388A">
        <w:rPr>
          <w:rFonts w:ascii="Arial" w:hAnsi="Arial" w:cs="Arial"/>
          <w:spacing w:val="-2"/>
          <w:sz w:val="28"/>
          <w:szCs w:val="28"/>
        </w:rPr>
        <w:t>En este supuesto se encuentra</w:t>
      </w:r>
      <w:r w:rsidR="00E478DB" w:rsidRPr="003F388A">
        <w:rPr>
          <w:rFonts w:ascii="Arial" w:hAnsi="Arial" w:cs="Arial"/>
          <w:sz w:val="28"/>
          <w:szCs w:val="28"/>
        </w:rPr>
        <w:t xml:space="preserve"> el Estado</w:t>
      </w:r>
      <w:r w:rsidR="00C5712A" w:rsidRPr="003F388A">
        <w:rPr>
          <w:rFonts w:ascii="Arial" w:hAnsi="Arial" w:cs="Arial"/>
          <w:sz w:val="28"/>
          <w:szCs w:val="28"/>
        </w:rPr>
        <w:t xml:space="preserve">, de ahí que el </w:t>
      </w:r>
      <w:r w:rsidR="00E478DB" w:rsidRPr="003F388A">
        <w:rPr>
          <w:rFonts w:ascii="Arial" w:hAnsi="Arial" w:cs="Arial"/>
          <w:sz w:val="28"/>
          <w:szCs w:val="28"/>
        </w:rPr>
        <w:t>Congreso Local</w:t>
      </w:r>
      <w:r w:rsidR="00C5712A" w:rsidRPr="003F388A">
        <w:rPr>
          <w:rFonts w:ascii="Arial" w:hAnsi="Arial" w:cs="Arial"/>
          <w:sz w:val="28"/>
          <w:szCs w:val="28"/>
        </w:rPr>
        <w:t xml:space="preserve"> </w:t>
      </w:r>
      <w:r w:rsidR="00E478DB" w:rsidRPr="003F388A">
        <w:rPr>
          <w:rFonts w:ascii="Arial" w:hAnsi="Arial" w:cs="Arial"/>
          <w:sz w:val="28"/>
          <w:szCs w:val="28"/>
        </w:rPr>
        <w:t>haya legislado</w:t>
      </w:r>
      <w:r w:rsidR="00C5712A" w:rsidRPr="003F388A">
        <w:rPr>
          <w:rFonts w:ascii="Arial" w:hAnsi="Arial" w:cs="Arial"/>
          <w:sz w:val="28"/>
          <w:szCs w:val="28"/>
        </w:rPr>
        <w:t xml:space="preserve"> en favor de la vida y el bienestar social, </w:t>
      </w:r>
      <w:r w:rsidR="00E478DB" w:rsidRPr="003F388A">
        <w:rPr>
          <w:rFonts w:ascii="Arial" w:hAnsi="Arial" w:cs="Arial"/>
          <w:sz w:val="28"/>
          <w:szCs w:val="28"/>
        </w:rPr>
        <w:t>mediante</w:t>
      </w:r>
      <w:r w:rsidR="00C5712A" w:rsidRPr="003F388A">
        <w:rPr>
          <w:rFonts w:ascii="Arial" w:hAnsi="Arial" w:cs="Arial"/>
          <w:sz w:val="28"/>
          <w:szCs w:val="28"/>
        </w:rPr>
        <w:t xml:space="preserve"> la aplicación y </w:t>
      </w:r>
      <w:r w:rsidR="00E478DB" w:rsidRPr="003F388A">
        <w:rPr>
          <w:rFonts w:ascii="Arial" w:hAnsi="Arial" w:cs="Arial"/>
          <w:sz w:val="28"/>
          <w:szCs w:val="28"/>
        </w:rPr>
        <w:t xml:space="preserve">el </w:t>
      </w:r>
      <w:r w:rsidR="00C5712A" w:rsidRPr="003F388A">
        <w:rPr>
          <w:rFonts w:ascii="Arial" w:hAnsi="Arial" w:cs="Arial"/>
          <w:sz w:val="28"/>
          <w:szCs w:val="28"/>
        </w:rPr>
        <w:t>destino de los recu</w:t>
      </w:r>
      <w:r w:rsidR="00E478DB" w:rsidRPr="003F388A">
        <w:rPr>
          <w:rFonts w:ascii="Arial" w:hAnsi="Arial" w:cs="Arial"/>
          <w:sz w:val="28"/>
          <w:szCs w:val="28"/>
        </w:rPr>
        <w:t>rsos públicos para la atención de</w:t>
      </w:r>
      <w:r w:rsidR="00C5712A" w:rsidRPr="003F388A">
        <w:rPr>
          <w:rFonts w:ascii="Arial" w:hAnsi="Arial" w:cs="Arial"/>
          <w:sz w:val="28"/>
          <w:szCs w:val="28"/>
        </w:rPr>
        <w:t xml:space="preserve"> contingencia</w:t>
      </w:r>
      <w:r w:rsidR="00E478DB" w:rsidRPr="003F388A">
        <w:rPr>
          <w:rFonts w:ascii="Arial" w:hAnsi="Arial" w:cs="Arial"/>
          <w:sz w:val="28"/>
          <w:szCs w:val="28"/>
        </w:rPr>
        <w:t>s</w:t>
      </w:r>
      <w:r w:rsidR="00C5712A" w:rsidRPr="003F388A">
        <w:rPr>
          <w:rFonts w:ascii="Arial" w:hAnsi="Arial" w:cs="Arial"/>
          <w:sz w:val="28"/>
          <w:szCs w:val="28"/>
        </w:rPr>
        <w:t xml:space="preserve"> o emergencia</w:t>
      </w:r>
      <w:r w:rsidR="00E478DB" w:rsidRPr="003F388A">
        <w:rPr>
          <w:rFonts w:ascii="Arial" w:hAnsi="Arial" w:cs="Arial"/>
          <w:sz w:val="28"/>
          <w:szCs w:val="28"/>
        </w:rPr>
        <w:t>s</w:t>
      </w:r>
      <w:r w:rsidR="00C5712A" w:rsidRPr="003F388A">
        <w:rPr>
          <w:rFonts w:ascii="Arial" w:hAnsi="Arial" w:cs="Arial"/>
          <w:sz w:val="28"/>
          <w:szCs w:val="28"/>
        </w:rPr>
        <w:t xml:space="preserve">, sin que ello se traduzca en dejar </w:t>
      </w:r>
      <w:r w:rsidR="00E478DB" w:rsidRPr="003F388A">
        <w:rPr>
          <w:rFonts w:ascii="Arial" w:hAnsi="Arial" w:cs="Arial"/>
          <w:sz w:val="28"/>
          <w:szCs w:val="28"/>
        </w:rPr>
        <w:t>a los partidos políticos sin al</w:t>
      </w:r>
      <w:r w:rsidR="00C5712A" w:rsidRPr="003F388A">
        <w:rPr>
          <w:rFonts w:ascii="Arial" w:hAnsi="Arial" w:cs="Arial"/>
          <w:sz w:val="28"/>
          <w:szCs w:val="28"/>
        </w:rPr>
        <w:t xml:space="preserve">gún tipo de financiamiento. </w:t>
      </w:r>
    </w:p>
    <w:p w:rsidR="00C5712A" w:rsidRPr="003F388A" w:rsidRDefault="00C5712A" w:rsidP="00C5712A">
      <w:pPr>
        <w:spacing w:line="276" w:lineRule="auto"/>
        <w:jc w:val="both"/>
        <w:rPr>
          <w:rFonts w:ascii="Arial" w:hAnsi="Arial" w:cs="Arial"/>
          <w:sz w:val="28"/>
          <w:szCs w:val="28"/>
        </w:rPr>
      </w:pPr>
    </w:p>
    <w:p w:rsidR="00C5712A" w:rsidRPr="003F388A" w:rsidRDefault="00E478DB" w:rsidP="00C5712A">
      <w:pPr>
        <w:spacing w:line="276" w:lineRule="auto"/>
        <w:jc w:val="both"/>
        <w:rPr>
          <w:rFonts w:ascii="Arial" w:hAnsi="Arial" w:cs="Arial"/>
          <w:sz w:val="28"/>
          <w:szCs w:val="28"/>
        </w:rPr>
      </w:pPr>
      <w:r w:rsidRPr="003F388A">
        <w:rPr>
          <w:rFonts w:ascii="Arial" w:hAnsi="Arial" w:cs="Arial"/>
          <w:b/>
          <w:sz w:val="28"/>
          <w:szCs w:val="28"/>
        </w:rPr>
        <w:t>71.</w:t>
      </w:r>
      <w:r w:rsidRPr="003F388A">
        <w:rPr>
          <w:rFonts w:ascii="Arial" w:hAnsi="Arial" w:cs="Arial"/>
          <w:sz w:val="28"/>
          <w:szCs w:val="28"/>
        </w:rPr>
        <w:tab/>
      </w:r>
      <w:r w:rsidR="00C5712A" w:rsidRPr="003F388A">
        <w:rPr>
          <w:rFonts w:ascii="Arial" w:hAnsi="Arial" w:cs="Arial"/>
          <w:sz w:val="28"/>
          <w:szCs w:val="28"/>
        </w:rPr>
        <w:t>Los partidos cuentan con diversas fuentes de ingresos, como el financiamiento público federal</w:t>
      </w:r>
      <w:r w:rsidR="0062235A" w:rsidRPr="003F388A">
        <w:rPr>
          <w:rFonts w:ascii="Arial" w:hAnsi="Arial" w:cs="Arial"/>
          <w:sz w:val="28"/>
          <w:szCs w:val="28"/>
        </w:rPr>
        <w:t xml:space="preserve">, </w:t>
      </w:r>
      <w:r w:rsidRPr="003F388A">
        <w:rPr>
          <w:rFonts w:ascii="Arial" w:hAnsi="Arial" w:cs="Arial"/>
          <w:sz w:val="28"/>
          <w:szCs w:val="28"/>
        </w:rPr>
        <w:t>tratándose</w:t>
      </w:r>
      <w:r w:rsidR="00C5712A" w:rsidRPr="003F388A">
        <w:rPr>
          <w:rFonts w:ascii="Arial" w:hAnsi="Arial" w:cs="Arial"/>
          <w:sz w:val="28"/>
          <w:szCs w:val="28"/>
        </w:rPr>
        <w:t xml:space="preserve"> de partidos nacio</w:t>
      </w:r>
      <w:r w:rsidRPr="003F388A">
        <w:rPr>
          <w:rFonts w:ascii="Arial" w:hAnsi="Arial" w:cs="Arial"/>
          <w:sz w:val="28"/>
          <w:szCs w:val="28"/>
        </w:rPr>
        <w:t>nal</w:t>
      </w:r>
      <w:r w:rsidR="0062235A" w:rsidRPr="003F388A">
        <w:rPr>
          <w:rFonts w:ascii="Arial" w:hAnsi="Arial" w:cs="Arial"/>
          <w:sz w:val="28"/>
          <w:szCs w:val="28"/>
        </w:rPr>
        <w:t>es</w:t>
      </w:r>
      <w:r w:rsidRPr="003F388A">
        <w:rPr>
          <w:rFonts w:ascii="Arial" w:hAnsi="Arial" w:cs="Arial"/>
          <w:sz w:val="28"/>
          <w:szCs w:val="28"/>
        </w:rPr>
        <w:t>;</w:t>
      </w:r>
      <w:r w:rsidR="00C5712A" w:rsidRPr="003F388A">
        <w:rPr>
          <w:rFonts w:ascii="Arial" w:hAnsi="Arial" w:cs="Arial"/>
          <w:sz w:val="28"/>
          <w:szCs w:val="28"/>
        </w:rPr>
        <w:t xml:space="preserve"> </w:t>
      </w:r>
      <w:r w:rsidRPr="003F388A">
        <w:rPr>
          <w:rFonts w:ascii="Arial" w:hAnsi="Arial" w:cs="Arial"/>
          <w:sz w:val="28"/>
          <w:szCs w:val="28"/>
        </w:rPr>
        <w:t>las aportaciones de sus militantes; el financiamiento privado; los</w:t>
      </w:r>
      <w:r w:rsidR="00C5712A" w:rsidRPr="003F388A">
        <w:rPr>
          <w:rFonts w:ascii="Arial" w:hAnsi="Arial" w:cs="Arial"/>
          <w:sz w:val="28"/>
          <w:szCs w:val="28"/>
        </w:rPr>
        <w:t xml:space="preserve"> activos</w:t>
      </w:r>
      <w:r w:rsidR="0062235A" w:rsidRPr="003F388A">
        <w:rPr>
          <w:rFonts w:ascii="Arial" w:hAnsi="Arial" w:cs="Arial"/>
          <w:sz w:val="28"/>
          <w:szCs w:val="28"/>
        </w:rPr>
        <w:t>;</w:t>
      </w:r>
      <w:r w:rsidR="00C5712A" w:rsidRPr="003F388A">
        <w:rPr>
          <w:rFonts w:ascii="Arial" w:hAnsi="Arial" w:cs="Arial"/>
          <w:sz w:val="28"/>
          <w:szCs w:val="28"/>
        </w:rPr>
        <w:t xml:space="preserve"> entre otros</w:t>
      </w:r>
      <w:r w:rsidR="0062235A" w:rsidRPr="003F388A">
        <w:rPr>
          <w:rFonts w:ascii="Arial" w:hAnsi="Arial" w:cs="Arial"/>
          <w:sz w:val="28"/>
          <w:szCs w:val="28"/>
        </w:rPr>
        <w:t>;</w:t>
      </w:r>
      <w:r w:rsidR="00C5712A" w:rsidRPr="003F388A">
        <w:rPr>
          <w:rFonts w:ascii="Arial" w:hAnsi="Arial" w:cs="Arial"/>
          <w:sz w:val="28"/>
          <w:szCs w:val="28"/>
        </w:rPr>
        <w:t xml:space="preserve"> por lo que no se vulneran sus derechos. </w:t>
      </w:r>
    </w:p>
    <w:p w:rsidR="00C5712A" w:rsidRPr="003F388A" w:rsidRDefault="00C5712A" w:rsidP="00C5712A">
      <w:pPr>
        <w:spacing w:line="276" w:lineRule="auto"/>
        <w:jc w:val="both"/>
        <w:rPr>
          <w:rFonts w:ascii="Arial" w:hAnsi="Arial" w:cs="Arial"/>
          <w:sz w:val="28"/>
          <w:szCs w:val="28"/>
        </w:rPr>
      </w:pPr>
    </w:p>
    <w:p w:rsidR="00C5712A" w:rsidRPr="003F388A" w:rsidRDefault="0062235A" w:rsidP="00C5712A">
      <w:pPr>
        <w:spacing w:line="276" w:lineRule="auto"/>
        <w:jc w:val="both"/>
        <w:rPr>
          <w:rFonts w:ascii="Arial" w:hAnsi="Arial" w:cs="Arial"/>
          <w:sz w:val="28"/>
          <w:szCs w:val="28"/>
        </w:rPr>
      </w:pPr>
      <w:r w:rsidRPr="003F388A">
        <w:rPr>
          <w:rFonts w:ascii="Arial" w:hAnsi="Arial" w:cs="Arial"/>
          <w:b/>
          <w:sz w:val="28"/>
          <w:szCs w:val="28"/>
        </w:rPr>
        <w:t>72.</w:t>
      </w:r>
      <w:r w:rsidRPr="003F388A">
        <w:rPr>
          <w:rFonts w:ascii="Arial" w:hAnsi="Arial" w:cs="Arial"/>
          <w:sz w:val="28"/>
          <w:szCs w:val="28"/>
        </w:rPr>
        <w:tab/>
      </w:r>
      <w:r w:rsidR="00C5712A" w:rsidRPr="003F388A">
        <w:rPr>
          <w:rFonts w:ascii="Arial" w:hAnsi="Arial" w:cs="Arial"/>
          <w:sz w:val="28"/>
          <w:szCs w:val="28"/>
        </w:rPr>
        <w:t xml:space="preserve">Los accionantes </w:t>
      </w:r>
      <w:r w:rsidRPr="003F388A">
        <w:rPr>
          <w:rFonts w:ascii="Arial" w:hAnsi="Arial" w:cs="Arial"/>
          <w:sz w:val="28"/>
          <w:szCs w:val="28"/>
        </w:rPr>
        <w:t>interpretan de manera</w:t>
      </w:r>
      <w:r w:rsidR="00C5712A" w:rsidRPr="003F388A">
        <w:rPr>
          <w:rFonts w:ascii="Arial" w:hAnsi="Arial" w:cs="Arial"/>
          <w:sz w:val="28"/>
          <w:szCs w:val="28"/>
        </w:rPr>
        <w:t xml:space="preserve"> </w:t>
      </w:r>
      <w:r w:rsidRPr="003F388A">
        <w:rPr>
          <w:rFonts w:ascii="Arial" w:hAnsi="Arial" w:cs="Arial"/>
          <w:sz w:val="28"/>
          <w:szCs w:val="28"/>
        </w:rPr>
        <w:t>incorrecta la intención del Congreso L</w:t>
      </w:r>
      <w:r w:rsidR="00C5712A" w:rsidRPr="003F388A">
        <w:rPr>
          <w:rFonts w:ascii="Arial" w:hAnsi="Arial" w:cs="Arial"/>
          <w:sz w:val="28"/>
          <w:szCs w:val="28"/>
        </w:rPr>
        <w:t xml:space="preserve">ocal, pues </w:t>
      </w:r>
      <w:r w:rsidRPr="003F388A">
        <w:rPr>
          <w:rFonts w:ascii="Arial" w:hAnsi="Arial" w:cs="Arial"/>
          <w:sz w:val="28"/>
          <w:szCs w:val="28"/>
        </w:rPr>
        <w:t>el Decreto impugnado</w:t>
      </w:r>
      <w:r w:rsidR="00C5712A" w:rsidRPr="003F388A">
        <w:rPr>
          <w:rFonts w:ascii="Arial" w:hAnsi="Arial" w:cs="Arial"/>
          <w:sz w:val="28"/>
          <w:szCs w:val="28"/>
        </w:rPr>
        <w:t xml:space="preserve"> no pretende regular un acto presente, sino </w:t>
      </w:r>
      <w:r w:rsidR="008D04EE" w:rsidRPr="003F388A">
        <w:rPr>
          <w:rFonts w:ascii="Arial" w:hAnsi="Arial" w:cs="Arial"/>
          <w:sz w:val="28"/>
          <w:szCs w:val="28"/>
        </w:rPr>
        <w:t xml:space="preserve">que </w:t>
      </w:r>
      <w:r w:rsidR="00C5712A" w:rsidRPr="003F388A">
        <w:rPr>
          <w:rFonts w:ascii="Arial" w:hAnsi="Arial" w:cs="Arial"/>
          <w:sz w:val="28"/>
          <w:szCs w:val="28"/>
        </w:rPr>
        <w:t xml:space="preserve">busca garantizar la estabilidad social en situaciones que puedan acontecer en un futuro. </w:t>
      </w:r>
      <w:r w:rsidRPr="003F388A">
        <w:rPr>
          <w:rFonts w:ascii="Arial" w:hAnsi="Arial" w:cs="Arial"/>
          <w:sz w:val="28"/>
          <w:szCs w:val="28"/>
        </w:rPr>
        <w:t>Si bien</w:t>
      </w:r>
      <w:r w:rsidR="00C5712A" w:rsidRPr="003F388A">
        <w:rPr>
          <w:rFonts w:ascii="Arial" w:hAnsi="Arial" w:cs="Arial"/>
          <w:sz w:val="28"/>
          <w:szCs w:val="28"/>
        </w:rPr>
        <w:t xml:space="preserve"> es cierto que </w:t>
      </w:r>
      <w:r w:rsidRPr="003F388A">
        <w:rPr>
          <w:rFonts w:ascii="Arial" w:hAnsi="Arial" w:cs="Arial"/>
          <w:sz w:val="28"/>
          <w:szCs w:val="28"/>
        </w:rPr>
        <w:t>la Constitución Federal garantiza a</w:t>
      </w:r>
      <w:r w:rsidR="00C5712A" w:rsidRPr="003F388A">
        <w:rPr>
          <w:rFonts w:ascii="Arial" w:hAnsi="Arial" w:cs="Arial"/>
          <w:sz w:val="28"/>
          <w:szCs w:val="28"/>
        </w:rPr>
        <w:t xml:space="preserve"> los partidos </w:t>
      </w:r>
      <w:r w:rsidRPr="003F388A">
        <w:rPr>
          <w:rFonts w:ascii="Arial" w:hAnsi="Arial" w:cs="Arial"/>
          <w:sz w:val="28"/>
          <w:szCs w:val="28"/>
        </w:rPr>
        <w:t xml:space="preserve">políticos </w:t>
      </w:r>
      <w:r w:rsidR="00EB5173" w:rsidRPr="003F388A">
        <w:rPr>
          <w:rFonts w:ascii="Arial" w:hAnsi="Arial" w:cs="Arial"/>
          <w:sz w:val="28"/>
          <w:szCs w:val="28"/>
        </w:rPr>
        <w:t>el acceso a</w:t>
      </w:r>
      <w:r w:rsidR="00C5712A" w:rsidRPr="003F388A">
        <w:rPr>
          <w:rFonts w:ascii="Arial" w:hAnsi="Arial" w:cs="Arial"/>
          <w:sz w:val="28"/>
          <w:szCs w:val="28"/>
        </w:rPr>
        <w:t xml:space="preserve"> financiamiento público, </w:t>
      </w:r>
      <w:r w:rsidR="00EB5173" w:rsidRPr="003F388A">
        <w:rPr>
          <w:rFonts w:ascii="Arial" w:hAnsi="Arial" w:cs="Arial"/>
          <w:sz w:val="28"/>
          <w:szCs w:val="28"/>
        </w:rPr>
        <w:t>l</w:t>
      </w:r>
      <w:r w:rsidR="00C5712A" w:rsidRPr="003F388A">
        <w:rPr>
          <w:rFonts w:ascii="Arial" w:hAnsi="Arial" w:cs="Arial"/>
          <w:sz w:val="28"/>
          <w:szCs w:val="28"/>
        </w:rPr>
        <w:t xml:space="preserve">a fórmula </w:t>
      </w:r>
      <w:r w:rsidR="00EB5173" w:rsidRPr="003F388A">
        <w:rPr>
          <w:rFonts w:ascii="Arial" w:hAnsi="Arial" w:cs="Arial"/>
          <w:sz w:val="28"/>
          <w:szCs w:val="28"/>
        </w:rPr>
        <w:t xml:space="preserve">preestablecida para tal efecto </w:t>
      </w:r>
      <w:r w:rsidR="00C5712A" w:rsidRPr="003F388A">
        <w:rPr>
          <w:rFonts w:ascii="Arial" w:hAnsi="Arial" w:cs="Arial"/>
          <w:sz w:val="28"/>
          <w:szCs w:val="28"/>
        </w:rPr>
        <w:t>no fue modificada</w:t>
      </w:r>
      <w:r w:rsidR="00EB5173" w:rsidRPr="003F388A">
        <w:rPr>
          <w:rFonts w:ascii="Arial" w:hAnsi="Arial" w:cs="Arial"/>
          <w:sz w:val="28"/>
          <w:szCs w:val="28"/>
        </w:rPr>
        <w:t xml:space="preserve"> en el Decreto combatido</w:t>
      </w:r>
      <w:r w:rsidR="00C5712A" w:rsidRPr="003F388A">
        <w:rPr>
          <w:rFonts w:ascii="Arial" w:hAnsi="Arial" w:cs="Arial"/>
          <w:sz w:val="28"/>
          <w:szCs w:val="28"/>
        </w:rPr>
        <w:t xml:space="preserve">, </w:t>
      </w:r>
      <w:r w:rsidR="008D04EE" w:rsidRPr="003F388A">
        <w:rPr>
          <w:rFonts w:ascii="Arial" w:hAnsi="Arial" w:cs="Arial"/>
          <w:sz w:val="28"/>
          <w:szCs w:val="28"/>
        </w:rPr>
        <w:t>el cual</w:t>
      </w:r>
      <w:r w:rsidR="00C5712A" w:rsidRPr="003F388A">
        <w:rPr>
          <w:rFonts w:ascii="Arial" w:hAnsi="Arial" w:cs="Arial"/>
          <w:sz w:val="28"/>
          <w:szCs w:val="28"/>
        </w:rPr>
        <w:t xml:space="preserve"> </w:t>
      </w:r>
      <w:r w:rsidR="00EB5173" w:rsidRPr="003F388A">
        <w:rPr>
          <w:rFonts w:ascii="Arial" w:hAnsi="Arial" w:cs="Arial"/>
          <w:sz w:val="28"/>
          <w:szCs w:val="28"/>
        </w:rPr>
        <w:t>sólo prevé</w:t>
      </w:r>
      <w:r w:rsidR="00C5712A" w:rsidRPr="003F388A">
        <w:rPr>
          <w:rFonts w:ascii="Arial" w:hAnsi="Arial" w:cs="Arial"/>
          <w:sz w:val="28"/>
          <w:szCs w:val="28"/>
        </w:rPr>
        <w:t xml:space="preserve"> que, en casos excepcionales, el presupuesto asignado </w:t>
      </w:r>
      <w:r w:rsidR="008D04EE" w:rsidRPr="003F388A">
        <w:rPr>
          <w:rFonts w:ascii="Arial" w:hAnsi="Arial" w:cs="Arial"/>
          <w:sz w:val="28"/>
          <w:szCs w:val="28"/>
        </w:rPr>
        <w:t>como financiamiento público sea destinado a</w:t>
      </w:r>
      <w:r w:rsidR="00C5712A" w:rsidRPr="003F388A">
        <w:rPr>
          <w:rFonts w:ascii="Arial" w:hAnsi="Arial" w:cs="Arial"/>
          <w:sz w:val="28"/>
          <w:szCs w:val="28"/>
        </w:rPr>
        <w:t xml:space="preserve"> las contingencias que enfrente el Estado. </w:t>
      </w:r>
    </w:p>
    <w:p w:rsidR="00C5712A" w:rsidRPr="003F388A" w:rsidRDefault="00C5712A" w:rsidP="00C5712A">
      <w:pPr>
        <w:spacing w:line="276" w:lineRule="auto"/>
        <w:jc w:val="both"/>
        <w:rPr>
          <w:rFonts w:ascii="Arial" w:hAnsi="Arial" w:cs="Arial"/>
          <w:sz w:val="28"/>
          <w:szCs w:val="28"/>
        </w:rPr>
      </w:pPr>
    </w:p>
    <w:p w:rsidR="00C5712A" w:rsidRPr="003F388A" w:rsidRDefault="008D04EE" w:rsidP="00C5712A">
      <w:pPr>
        <w:spacing w:line="276" w:lineRule="auto"/>
        <w:jc w:val="both"/>
        <w:rPr>
          <w:rFonts w:ascii="Arial" w:hAnsi="Arial" w:cs="Arial"/>
          <w:sz w:val="28"/>
          <w:szCs w:val="28"/>
        </w:rPr>
      </w:pPr>
      <w:r w:rsidRPr="003F388A">
        <w:rPr>
          <w:rFonts w:ascii="Arial" w:hAnsi="Arial" w:cs="Arial"/>
          <w:b/>
          <w:sz w:val="28"/>
          <w:szCs w:val="28"/>
        </w:rPr>
        <w:t>73.</w:t>
      </w:r>
      <w:r w:rsidRPr="003F388A">
        <w:rPr>
          <w:rFonts w:ascii="Arial" w:hAnsi="Arial" w:cs="Arial"/>
          <w:sz w:val="28"/>
          <w:szCs w:val="28"/>
        </w:rPr>
        <w:tab/>
        <w:t>En otro orden de ideas</w:t>
      </w:r>
      <w:r w:rsidR="00C5712A" w:rsidRPr="003F388A">
        <w:rPr>
          <w:rFonts w:ascii="Arial" w:hAnsi="Arial" w:cs="Arial"/>
          <w:sz w:val="28"/>
          <w:szCs w:val="28"/>
        </w:rPr>
        <w:t>, la eliminación de financiamiento público no conlleva la del f</w:t>
      </w:r>
      <w:r w:rsidRPr="003F388A">
        <w:rPr>
          <w:rFonts w:ascii="Arial" w:hAnsi="Arial" w:cs="Arial"/>
          <w:sz w:val="28"/>
          <w:szCs w:val="28"/>
        </w:rPr>
        <w:t>inanciamiento privado, pues la Legislatura L</w:t>
      </w:r>
      <w:r w:rsidR="00C5712A" w:rsidRPr="003F388A">
        <w:rPr>
          <w:rFonts w:ascii="Arial" w:hAnsi="Arial" w:cs="Arial"/>
          <w:sz w:val="28"/>
          <w:szCs w:val="28"/>
        </w:rPr>
        <w:t xml:space="preserve">ocal </w:t>
      </w:r>
      <w:r w:rsidRPr="003F388A">
        <w:rPr>
          <w:rFonts w:ascii="Arial" w:hAnsi="Arial" w:cs="Arial"/>
          <w:sz w:val="28"/>
          <w:szCs w:val="28"/>
        </w:rPr>
        <w:t>garantizó</w:t>
      </w:r>
      <w:r w:rsidR="00C5712A" w:rsidRPr="003F388A">
        <w:rPr>
          <w:rFonts w:ascii="Arial" w:hAnsi="Arial" w:cs="Arial"/>
          <w:sz w:val="28"/>
          <w:szCs w:val="28"/>
        </w:rPr>
        <w:t xml:space="preserve"> </w:t>
      </w:r>
      <w:r w:rsidRPr="003F388A">
        <w:rPr>
          <w:rFonts w:ascii="Arial" w:hAnsi="Arial" w:cs="Arial"/>
          <w:sz w:val="28"/>
          <w:szCs w:val="28"/>
        </w:rPr>
        <w:t>est</w:t>
      </w:r>
      <w:r w:rsidR="00C5712A" w:rsidRPr="003F388A">
        <w:rPr>
          <w:rFonts w:ascii="Arial" w:hAnsi="Arial" w:cs="Arial"/>
          <w:sz w:val="28"/>
          <w:szCs w:val="28"/>
        </w:rPr>
        <w:t>a posibilidad</w:t>
      </w:r>
      <w:r w:rsidRPr="003F388A">
        <w:rPr>
          <w:rFonts w:ascii="Arial" w:hAnsi="Arial" w:cs="Arial"/>
          <w:sz w:val="28"/>
          <w:szCs w:val="28"/>
        </w:rPr>
        <w:t>,</w:t>
      </w:r>
      <w:r w:rsidR="00C5712A" w:rsidRPr="003F388A">
        <w:rPr>
          <w:rFonts w:ascii="Arial" w:hAnsi="Arial" w:cs="Arial"/>
          <w:sz w:val="28"/>
          <w:szCs w:val="28"/>
        </w:rPr>
        <w:t xml:space="preserve"> </w:t>
      </w:r>
      <w:r w:rsidRPr="003F388A">
        <w:rPr>
          <w:rFonts w:ascii="Arial" w:hAnsi="Arial" w:cs="Arial"/>
          <w:sz w:val="28"/>
          <w:szCs w:val="28"/>
        </w:rPr>
        <w:t xml:space="preserve">aun en </w:t>
      </w:r>
      <w:r w:rsidR="00C5712A" w:rsidRPr="003F388A">
        <w:rPr>
          <w:rFonts w:ascii="Arial" w:hAnsi="Arial" w:cs="Arial"/>
          <w:sz w:val="28"/>
          <w:szCs w:val="28"/>
        </w:rPr>
        <w:t>caso</w:t>
      </w:r>
      <w:r w:rsidRPr="003F388A">
        <w:rPr>
          <w:rFonts w:ascii="Arial" w:hAnsi="Arial" w:cs="Arial"/>
          <w:sz w:val="28"/>
          <w:szCs w:val="28"/>
        </w:rPr>
        <w:t>s de contingencia</w:t>
      </w:r>
      <w:r w:rsidR="00C5712A" w:rsidRPr="003F388A">
        <w:rPr>
          <w:rFonts w:ascii="Arial" w:hAnsi="Arial" w:cs="Arial"/>
          <w:sz w:val="28"/>
          <w:szCs w:val="28"/>
        </w:rPr>
        <w:t>. Existe la obliga</w:t>
      </w:r>
      <w:r w:rsidRPr="003F388A">
        <w:rPr>
          <w:rFonts w:ascii="Arial" w:hAnsi="Arial" w:cs="Arial"/>
          <w:sz w:val="28"/>
          <w:szCs w:val="28"/>
        </w:rPr>
        <w:t>ción de determinar la cantidad, por</w:t>
      </w:r>
      <w:r w:rsidR="00C5712A" w:rsidRPr="003F388A">
        <w:rPr>
          <w:rFonts w:ascii="Arial" w:hAnsi="Arial" w:cs="Arial"/>
          <w:sz w:val="28"/>
          <w:szCs w:val="28"/>
        </w:rPr>
        <w:t xml:space="preserve"> concepto de financiamiento público</w:t>
      </w:r>
      <w:r w:rsidRPr="003F388A">
        <w:rPr>
          <w:rFonts w:ascii="Arial" w:hAnsi="Arial" w:cs="Arial"/>
          <w:sz w:val="28"/>
          <w:szCs w:val="28"/>
        </w:rPr>
        <w:t>,</w:t>
      </w:r>
      <w:r w:rsidR="00C5712A" w:rsidRPr="003F388A">
        <w:rPr>
          <w:rFonts w:ascii="Arial" w:hAnsi="Arial" w:cs="Arial"/>
          <w:sz w:val="28"/>
          <w:szCs w:val="28"/>
        </w:rPr>
        <w:t xml:space="preserve"> que sería entregada a los partidos políticos, </w:t>
      </w:r>
      <w:r w:rsidRPr="003F388A">
        <w:rPr>
          <w:rFonts w:ascii="Arial" w:hAnsi="Arial" w:cs="Arial"/>
          <w:sz w:val="28"/>
          <w:szCs w:val="28"/>
        </w:rPr>
        <w:t>la cual</w:t>
      </w:r>
      <w:r w:rsidR="00C5712A" w:rsidRPr="003F388A">
        <w:rPr>
          <w:rFonts w:ascii="Arial" w:hAnsi="Arial" w:cs="Arial"/>
          <w:sz w:val="28"/>
          <w:szCs w:val="28"/>
        </w:rPr>
        <w:t xml:space="preserve"> sirve para </w:t>
      </w:r>
      <w:r w:rsidRPr="003F388A">
        <w:rPr>
          <w:rFonts w:ascii="Arial" w:hAnsi="Arial" w:cs="Arial"/>
          <w:sz w:val="28"/>
          <w:szCs w:val="28"/>
        </w:rPr>
        <w:t>calcular</w:t>
      </w:r>
      <w:r w:rsidR="00C5712A" w:rsidRPr="003F388A">
        <w:rPr>
          <w:rFonts w:ascii="Arial" w:hAnsi="Arial" w:cs="Arial"/>
          <w:sz w:val="28"/>
          <w:szCs w:val="28"/>
        </w:rPr>
        <w:t xml:space="preserve"> </w:t>
      </w:r>
      <w:r w:rsidRPr="003F388A">
        <w:rPr>
          <w:rFonts w:ascii="Arial" w:hAnsi="Arial" w:cs="Arial"/>
          <w:sz w:val="28"/>
          <w:szCs w:val="28"/>
        </w:rPr>
        <w:t>el monto al</w:t>
      </w:r>
      <w:r w:rsidR="00C5712A" w:rsidRPr="003F388A">
        <w:rPr>
          <w:rFonts w:ascii="Arial" w:hAnsi="Arial" w:cs="Arial"/>
          <w:sz w:val="28"/>
          <w:szCs w:val="28"/>
        </w:rPr>
        <w:t xml:space="preserve"> que </w:t>
      </w:r>
      <w:r w:rsidRPr="003F388A">
        <w:rPr>
          <w:rFonts w:ascii="Arial" w:hAnsi="Arial" w:cs="Arial"/>
          <w:sz w:val="28"/>
          <w:szCs w:val="28"/>
        </w:rPr>
        <w:t>éstos</w:t>
      </w:r>
      <w:r w:rsidR="00C5712A" w:rsidRPr="003F388A">
        <w:rPr>
          <w:rFonts w:ascii="Arial" w:hAnsi="Arial" w:cs="Arial"/>
          <w:sz w:val="28"/>
          <w:szCs w:val="28"/>
        </w:rPr>
        <w:t xml:space="preserve"> pueden acceder como financiamiento privado. </w:t>
      </w:r>
      <w:r w:rsidRPr="003F388A">
        <w:rPr>
          <w:rFonts w:ascii="Arial" w:hAnsi="Arial" w:cs="Arial"/>
          <w:sz w:val="28"/>
          <w:szCs w:val="28"/>
        </w:rPr>
        <w:t>En este sentido</w:t>
      </w:r>
      <w:r w:rsidR="00C5712A" w:rsidRPr="003F388A">
        <w:rPr>
          <w:rFonts w:ascii="Arial" w:hAnsi="Arial" w:cs="Arial"/>
          <w:sz w:val="28"/>
          <w:szCs w:val="28"/>
        </w:rPr>
        <w:t xml:space="preserve">, el presupuesto </w:t>
      </w:r>
      <w:r w:rsidRPr="003F388A">
        <w:rPr>
          <w:rFonts w:ascii="Arial" w:hAnsi="Arial" w:cs="Arial"/>
          <w:sz w:val="28"/>
          <w:szCs w:val="28"/>
        </w:rPr>
        <w:t>destinado</w:t>
      </w:r>
      <w:r w:rsidR="00C5712A" w:rsidRPr="003F388A">
        <w:rPr>
          <w:rFonts w:ascii="Arial" w:hAnsi="Arial" w:cs="Arial"/>
          <w:sz w:val="28"/>
          <w:szCs w:val="28"/>
        </w:rPr>
        <w:t xml:space="preserve"> a los partidos no desaparece, sino que, </w:t>
      </w:r>
      <w:r w:rsidRPr="003F388A">
        <w:rPr>
          <w:rFonts w:ascii="Arial" w:hAnsi="Arial" w:cs="Arial"/>
          <w:sz w:val="28"/>
          <w:szCs w:val="28"/>
        </w:rPr>
        <w:t>por</w:t>
      </w:r>
      <w:r w:rsidR="00C5712A" w:rsidRPr="003F388A">
        <w:rPr>
          <w:rFonts w:ascii="Arial" w:hAnsi="Arial" w:cs="Arial"/>
          <w:sz w:val="28"/>
          <w:szCs w:val="28"/>
        </w:rPr>
        <w:t xml:space="preserve"> excepción y sólo para el año en que el Estado enfrente una contingencia, será calc</w:t>
      </w:r>
      <w:r w:rsidRPr="003F388A">
        <w:rPr>
          <w:rFonts w:ascii="Arial" w:hAnsi="Arial" w:cs="Arial"/>
          <w:sz w:val="28"/>
          <w:szCs w:val="28"/>
        </w:rPr>
        <w:t>ulado en términos de la normativa aplicable, correspondiendo a la Secretaría de Hacienda y al</w:t>
      </w:r>
      <w:r w:rsidR="00C5712A" w:rsidRPr="003F388A">
        <w:rPr>
          <w:rFonts w:ascii="Arial" w:hAnsi="Arial" w:cs="Arial"/>
          <w:sz w:val="28"/>
          <w:szCs w:val="28"/>
        </w:rPr>
        <w:t xml:space="preserve"> Congreso </w:t>
      </w:r>
      <w:r w:rsidRPr="003F388A">
        <w:rPr>
          <w:rFonts w:ascii="Arial" w:hAnsi="Arial" w:cs="Arial"/>
          <w:sz w:val="28"/>
          <w:szCs w:val="28"/>
        </w:rPr>
        <w:t>Estatal administrar</w:t>
      </w:r>
      <w:r w:rsidR="00C5712A" w:rsidRPr="003F388A">
        <w:rPr>
          <w:rFonts w:ascii="Arial" w:hAnsi="Arial" w:cs="Arial"/>
          <w:sz w:val="28"/>
          <w:szCs w:val="28"/>
        </w:rPr>
        <w:t xml:space="preserve"> </w:t>
      </w:r>
      <w:r w:rsidRPr="003F388A">
        <w:rPr>
          <w:rFonts w:ascii="Arial" w:hAnsi="Arial" w:cs="Arial"/>
          <w:sz w:val="28"/>
          <w:szCs w:val="28"/>
        </w:rPr>
        <w:t>estos</w:t>
      </w:r>
      <w:r w:rsidR="00C5712A" w:rsidRPr="003F388A">
        <w:rPr>
          <w:rFonts w:ascii="Arial" w:hAnsi="Arial" w:cs="Arial"/>
          <w:sz w:val="28"/>
          <w:szCs w:val="28"/>
        </w:rPr>
        <w:t xml:space="preserve"> recurso</w:t>
      </w:r>
      <w:r w:rsidRPr="003F388A">
        <w:rPr>
          <w:rFonts w:ascii="Arial" w:hAnsi="Arial" w:cs="Arial"/>
          <w:sz w:val="28"/>
          <w:szCs w:val="28"/>
        </w:rPr>
        <w:t>s</w:t>
      </w:r>
      <w:r w:rsidR="00C5712A" w:rsidRPr="003F388A">
        <w:rPr>
          <w:rFonts w:ascii="Arial" w:hAnsi="Arial" w:cs="Arial"/>
          <w:sz w:val="28"/>
          <w:szCs w:val="28"/>
        </w:rPr>
        <w:t xml:space="preserve">. </w:t>
      </w:r>
    </w:p>
    <w:p w:rsidR="00C5712A" w:rsidRPr="003F388A" w:rsidRDefault="00C5712A" w:rsidP="00C5712A">
      <w:pPr>
        <w:spacing w:line="276" w:lineRule="auto"/>
        <w:jc w:val="both"/>
        <w:rPr>
          <w:rFonts w:ascii="Arial" w:hAnsi="Arial" w:cs="Arial"/>
          <w:sz w:val="28"/>
          <w:szCs w:val="28"/>
        </w:rPr>
      </w:pPr>
    </w:p>
    <w:p w:rsidR="00C5712A" w:rsidRPr="003F388A" w:rsidRDefault="008D04EE" w:rsidP="00C5712A">
      <w:pPr>
        <w:spacing w:line="276" w:lineRule="auto"/>
        <w:jc w:val="both"/>
        <w:rPr>
          <w:rFonts w:ascii="Arial" w:hAnsi="Arial" w:cs="Arial"/>
          <w:sz w:val="28"/>
          <w:szCs w:val="28"/>
        </w:rPr>
      </w:pPr>
      <w:r w:rsidRPr="003F388A">
        <w:rPr>
          <w:rFonts w:ascii="Arial" w:hAnsi="Arial" w:cs="Arial"/>
          <w:b/>
          <w:sz w:val="28"/>
          <w:szCs w:val="28"/>
        </w:rPr>
        <w:lastRenderedPageBreak/>
        <w:t>74.</w:t>
      </w:r>
      <w:r w:rsidRPr="003F388A">
        <w:rPr>
          <w:rFonts w:ascii="Arial" w:hAnsi="Arial" w:cs="Arial"/>
          <w:sz w:val="28"/>
          <w:szCs w:val="28"/>
        </w:rPr>
        <w:tab/>
        <w:t>Los</w:t>
      </w:r>
      <w:r w:rsidR="00C5712A" w:rsidRPr="003F388A">
        <w:rPr>
          <w:rFonts w:ascii="Arial" w:hAnsi="Arial" w:cs="Arial"/>
          <w:sz w:val="28"/>
          <w:szCs w:val="28"/>
        </w:rPr>
        <w:t xml:space="preserve"> accionante</w:t>
      </w:r>
      <w:r w:rsidRPr="003F388A">
        <w:rPr>
          <w:rFonts w:ascii="Arial" w:hAnsi="Arial" w:cs="Arial"/>
          <w:sz w:val="28"/>
          <w:szCs w:val="28"/>
        </w:rPr>
        <w:t>s</w:t>
      </w:r>
      <w:r w:rsidR="00C5712A" w:rsidRPr="003F388A">
        <w:rPr>
          <w:rFonts w:ascii="Arial" w:hAnsi="Arial" w:cs="Arial"/>
          <w:sz w:val="28"/>
          <w:szCs w:val="28"/>
        </w:rPr>
        <w:t xml:space="preserve"> parte</w:t>
      </w:r>
      <w:r w:rsidRPr="003F388A">
        <w:rPr>
          <w:rFonts w:ascii="Arial" w:hAnsi="Arial" w:cs="Arial"/>
          <w:sz w:val="28"/>
          <w:szCs w:val="28"/>
        </w:rPr>
        <w:t>n</w:t>
      </w:r>
      <w:r w:rsidR="00C5712A" w:rsidRPr="003F388A">
        <w:rPr>
          <w:rFonts w:ascii="Arial" w:hAnsi="Arial" w:cs="Arial"/>
          <w:sz w:val="28"/>
          <w:szCs w:val="28"/>
        </w:rPr>
        <w:t xml:space="preserve"> de </w:t>
      </w:r>
      <w:r w:rsidRPr="003F388A">
        <w:rPr>
          <w:rFonts w:ascii="Arial" w:hAnsi="Arial" w:cs="Arial"/>
          <w:sz w:val="28"/>
          <w:szCs w:val="28"/>
        </w:rPr>
        <w:t>premisas falsas, pues el objetivo</w:t>
      </w:r>
      <w:r w:rsidR="00C5712A" w:rsidRPr="003F388A">
        <w:rPr>
          <w:rFonts w:ascii="Arial" w:hAnsi="Arial" w:cs="Arial"/>
          <w:sz w:val="28"/>
          <w:szCs w:val="28"/>
        </w:rPr>
        <w:t xml:space="preserve"> del legislador </w:t>
      </w:r>
      <w:r w:rsidRPr="003F388A">
        <w:rPr>
          <w:rFonts w:ascii="Arial" w:hAnsi="Arial" w:cs="Arial"/>
          <w:sz w:val="28"/>
          <w:szCs w:val="28"/>
        </w:rPr>
        <w:t xml:space="preserve">local </w:t>
      </w:r>
      <w:r w:rsidR="00C5712A" w:rsidRPr="003F388A">
        <w:rPr>
          <w:rFonts w:ascii="Arial" w:hAnsi="Arial" w:cs="Arial"/>
          <w:sz w:val="28"/>
          <w:szCs w:val="28"/>
        </w:rPr>
        <w:t>no es eliminar el financiamiento privado, ni la partida presupuestal destinada al financiamiento p</w:t>
      </w:r>
      <w:r w:rsidR="004850AD" w:rsidRPr="003F388A">
        <w:rPr>
          <w:rFonts w:ascii="Arial" w:hAnsi="Arial" w:cs="Arial"/>
          <w:sz w:val="28"/>
          <w:szCs w:val="28"/>
        </w:rPr>
        <w:t>úblico de los partidos, sino que éste</w:t>
      </w:r>
      <w:r w:rsidR="00C5712A" w:rsidRPr="003F388A">
        <w:rPr>
          <w:rFonts w:ascii="Arial" w:hAnsi="Arial" w:cs="Arial"/>
          <w:sz w:val="28"/>
          <w:szCs w:val="28"/>
        </w:rPr>
        <w:t xml:space="preserve">, excepcionalmente, </w:t>
      </w:r>
      <w:r w:rsidR="004850AD" w:rsidRPr="003F388A">
        <w:rPr>
          <w:rFonts w:ascii="Arial" w:hAnsi="Arial" w:cs="Arial"/>
          <w:sz w:val="28"/>
          <w:szCs w:val="28"/>
        </w:rPr>
        <w:t xml:space="preserve">se dirija </w:t>
      </w:r>
      <w:r w:rsidR="00C5712A" w:rsidRPr="003F388A">
        <w:rPr>
          <w:rFonts w:ascii="Arial" w:hAnsi="Arial" w:cs="Arial"/>
          <w:sz w:val="28"/>
          <w:szCs w:val="28"/>
        </w:rPr>
        <w:t>a afrontar las contingencias o estados de necesidad de la población chiapaneca.</w:t>
      </w:r>
    </w:p>
    <w:p w:rsidR="00C5712A" w:rsidRPr="003F388A" w:rsidRDefault="00C5712A" w:rsidP="00C5712A">
      <w:pPr>
        <w:spacing w:line="276" w:lineRule="auto"/>
        <w:jc w:val="both"/>
        <w:rPr>
          <w:rFonts w:ascii="Arial" w:hAnsi="Arial" w:cs="Arial"/>
          <w:sz w:val="28"/>
          <w:szCs w:val="28"/>
        </w:rPr>
      </w:pPr>
    </w:p>
    <w:p w:rsidR="00C5712A" w:rsidRPr="003F388A" w:rsidRDefault="004850AD" w:rsidP="00C5712A">
      <w:pPr>
        <w:spacing w:line="276" w:lineRule="auto"/>
        <w:jc w:val="both"/>
        <w:rPr>
          <w:rFonts w:ascii="Arial" w:hAnsi="Arial" w:cs="Arial"/>
          <w:sz w:val="28"/>
          <w:szCs w:val="28"/>
        </w:rPr>
      </w:pPr>
      <w:r w:rsidRPr="003F388A">
        <w:rPr>
          <w:rFonts w:ascii="Arial" w:hAnsi="Arial" w:cs="Arial"/>
          <w:b/>
          <w:sz w:val="28"/>
          <w:szCs w:val="28"/>
        </w:rPr>
        <w:t>75.</w:t>
      </w:r>
      <w:r w:rsidRPr="003F388A">
        <w:rPr>
          <w:rFonts w:ascii="Arial" w:hAnsi="Arial" w:cs="Arial"/>
          <w:sz w:val="28"/>
          <w:szCs w:val="28"/>
        </w:rPr>
        <w:tab/>
        <w:t xml:space="preserve">Deben </w:t>
      </w:r>
      <w:r w:rsidR="00C57ECE" w:rsidRPr="003F388A">
        <w:rPr>
          <w:rFonts w:ascii="Arial" w:hAnsi="Arial" w:cs="Arial"/>
          <w:sz w:val="28"/>
          <w:szCs w:val="28"/>
        </w:rPr>
        <w:t>declararse inoperantes los argumentos planteados por los accionantes</w:t>
      </w:r>
      <w:r w:rsidR="00C5712A" w:rsidRPr="003F388A">
        <w:rPr>
          <w:rFonts w:ascii="Arial" w:hAnsi="Arial" w:cs="Arial"/>
          <w:sz w:val="28"/>
          <w:szCs w:val="28"/>
        </w:rPr>
        <w:t xml:space="preserve">, </w:t>
      </w:r>
      <w:r w:rsidR="00C57ECE" w:rsidRPr="003F388A">
        <w:rPr>
          <w:rFonts w:ascii="Arial" w:hAnsi="Arial" w:cs="Arial"/>
          <w:sz w:val="28"/>
          <w:szCs w:val="28"/>
        </w:rPr>
        <w:t>al</w:t>
      </w:r>
      <w:r w:rsidR="00C5712A" w:rsidRPr="003F388A">
        <w:rPr>
          <w:rFonts w:ascii="Arial" w:hAnsi="Arial" w:cs="Arial"/>
          <w:sz w:val="28"/>
          <w:szCs w:val="28"/>
        </w:rPr>
        <w:t xml:space="preserve"> </w:t>
      </w:r>
      <w:r w:rsidR="00C57ECE" w:rsidRPr="003F388A">
        <w:rPr>
          <w:rFonts w:ascii="Arial" w:hAnsi="Arial" w:cs="Arial"/>
          <w:sz w:val="28"/>
          <w:szCs w:val="28"/>
        </w:rPr>
        <w:t xml:space="preserve"> </w:t>
      </w:r>
      <w:r w:rsidR="00C5712A" w:rsidRPr="003F388A">
        <w:rPr>
          <w:rFonts w:ascii="Arial" w:hAnsi="Arial" w:cs="Arial"/>
          <w:sz w:val="28"/>
          <w:szCs w:val="28"/>
        </w:rPr>
        <w:t xml:space="preserve">no </w:t>
      </w:r>
      <w:r w:rsidRPr="003F388A">
        <w:rPr>
          <w:rFonts w:ascii="Arial" w:hAnsi="Arial" w:cs="Arial"/>
          <w:sz w:val="28"/>
          <w:szCs w:val="28"/>
        </w:rPr>
        <w:t>señala</w:t>
      </w:r>
      <w:r w:rsidR="00C57ECE" w:rsidRPr="003F388A">
        <w:rPr>
          <w:rFonts w:ascii="Arial" w:hAnsi="Arial" w:cs="Arial"/>
          <w:sz w:val="28"/>
          <w:szCs w:val="28"/>
        </w:rPr>
        <w:t>rse</w:t>
      </w:r>
      <w:r w:rsidRPr="003F388A">
        <w:rPr>
          <w:rFonts w:ascii="Arial" w:hAnsi="Arial" w:cs="Arial"/>
          <w:sz w:val="28"/>
          <w:szCs w:val="28"/>
        </w:rPr>
        <w:t xml:space="preserve"> qué</w:t>
      </w:r>
      <w:r w:rsidR="00C5712A" w:rsidRPr="003F388A">
        <w:rPr>
          <w:rFonts w:ascii="Arial" w:hAnsi="Arial" w:cs="Arial"/>
          <w:sz w:val="28"/>
          <w:szCs w:val="28"/>
        </w:rPr>
        <w:t xml:space="preserve"> preceptos </w:t>
      </w:r>
      <w:r w:rsidR="00C57ECE" w:rsidRPr="003F388A">
        <w:rPr>
          <w:rFonts w:ascii="Arial" w:hAnsi="Arial" w:cs="Arial"/>
          <w:sz w:val="28"/>
          <w:szCs w:val="28"/>
        </w:rPr>
        <w:t>constitucionales viola el Decreto impugnado.</w:t>
      </w:r>
      <w:r w:rsidRPr="003F388A">
        <w:rPr>
          <w:rFonts w:ascii="Arial" w:hAnsi="Arial" w:cs="Arial"/>
          <w:sz w:val="28"/>
          <w:szCs w:val="28"/>
        </w:rPr>
        <w:t xml:space="preserve"> </w:t>
      </w:r>
      <w:r w:rsidR="00C57ECE" w:rsidRPr="003F388A">
        <w:rPr>
          <w:rFonts w:ascii="Arial" w:hAnsi="Arial" w:cs="Arial"/>
          <w:sz w:val="28"/>
          <w:szCs w:val="28"/>
        </w:rPr>
        <w:t>Resulta aplicable</w:t>
      </w:r>
      <w:r w:rsidR="00C5712A" w:rsidRPr="003F388A">
        <w:rPr>
          <w:rFonts w:ascii="Arial" w:hAnsi="Arial" w:cs="Arial"/>
          <w:sz w:val="28"/>
          <w:szCs w:val="28"/>
        </w:rPr>
        <w:t xml:space="preserve"> la jurisprudencia de rubro: “CONCEPTOS </w:t>
      </w:r>
      <w:r w:rsidR="00C57ECE" w:rsidRPr="003F388A">
        <w:rPr>
          <w:rFonts w:ascii="Arial" w:hAnsi="Arial" w:cs="Arial"/>
          <w:sz w:val="28"/>
          <w:szCs w:val="28"/>
        </w:rPr>
        <w:t xml:space="preserve">  </w:t>
      </w:r>
      <w:r w:rsidR="00C5712A" w:rsidRPr="003F388A">
        <w:rPr>
          <w:rFonts w:ascii="Arial" w:hAnsi="Arial" w:cs="Arial"/>
          <w:sz w:val="28"/>
          <w:szCs w:val="28"/>
        </w:rPr>
        <w:t xml:space="preserve">DE VIOLACIÓN O AGRAVIOS. SON INOPERANTES CUANDO LOS ARGUMENTOS EXPUESTOS POR EL QUEJOSO O EL RECURRENTE SON AMBIGUOS Y SUPERFICIALES”. </w:t>
      </w:r>
    </w:p>
    <w:p w:rsidR="00C5712A" w:rsidRPr="003F388A" w:rsidRDefault="00C5712A" w:rsidP="00C5712A">
      <w:pPr>
        <w:spacing w:line="276" w:lineRule="auto"/>
        <w:jc w:val="both"/>
        <w:rPr>
          <w:rFonts w:ascii="Arial" w:hAnsi="Arial" w:cs="Arial"/>
          <w:sz w:val="28"/>
          <w:szCs w:val="28"/>
        </w:rPr>
      </w:pPr>
    </w:p>
    <w:p w:rsidR="00C5712A" w:rsidRPr="003F388A" w:rsidRDefault="004850AD" w:rsidP="00C5712A">
      <w:pPr>
        <w:spacing w:line="276" w:lineRule="auto"/>
        <w:jc w:val="both"/>
        <w:rPr>
          <w:rFonts w:ascii="Arial" w:hAnsi="Arial" w:cs="Arial"/>
          <w:sz w:val="28"/>
          <w:szCs w:val="28"/>
        </w:rPr>
      </w:pPr>
      <w:r w:rsidRPr="003F388A">
        <w:rPr>
          <w:rFonts w:ascii="Arial" w:hAnsi="Arial" w:cs="Arial"/>
          <w:b/>
          <w:sz w:val="28"/>
          <w:szCs w:val="28"/>
        </w:rPr>
        <w:t>76.</w:t>
      </w:r>
      <w:r w:rsidRPr="003F388A">
        <w:rPr>
          <w:rFonts w:ascii="Arial" w:hAnsi="Arial" w:cs="Arial"/>
          <w:sz w:val="28"/>
          <w:szCs w:val="28"/>
        </w:rPr>
        <w:tab/>
        <w:t>No</w:t>
      </w:r>
      <w:r w:rsidR="00C5712A" w:rsidRPr="003F388A">
        <w:rPr>
          <w:rFonts w:ascii="Arial" w:hAnsi="Arial" w:cs="Arial"/>
          <w:sz w:val="28"/>
          <w:szCs w:val="28"/>
        </w:rPr>
        <w:t xml:space="preserve"> se </w:t>
      </w:r>
      <w:r w:rsidR="003B1D10" w:rsidRPr="003F388A">
        <w:rPr>
          <w:rFonts w:ascii="Arial" w:hAnsi="Arial" w:cs="Arial"/>
          <w:sz w:val="28"/>
          <w:szCs w:val="28"/>
        </w:rPr>
        <w:t>violenta</w:t>
      </w:r>
      <w:r w:rsidRPr="003F388A">
        <w:rPr>
          <w:rFonts w:ascii="Arial" w:hAnsi="Arial" w:cs="Arial"/>
          <w:sz w:val="28"/>
          <w:szCs w:val="28"/>
        </w:rPr>
        <w:t xml:space="preserve"> el principio de preeminencia de</w:t>
      </w:r>
      <w:r w:rsidR="003B1D10" w:rsidRPr="003F388A">
        <w:rPr>
          <w:rFonts w:ascii="Arial" w:hAnsi="Arial" w:cs="Arial"/>
          <w:sz w:val="28"/>
          <w:szCs w:val="28"/>
        </w:rPr>
        <w:t>l</w:t>
      </w:r>
      <w:r w:rsidRPr="003F388A">
        <w:rPr>
          <w:rFonts w:ascii="Arial" w:hAnsi="Arial" w:cs="Arial"/>
          <w:sz w:val="28"/>
          <w:szCs w:val="28"/>
        </w:rPr>
        <w:t xml:space="preserve"> </w:t>
      </w:r>
      <w:r w:rsidR="00C5712A" w:rsidRPr="003F388A">
        <w:rPr>
          <w:rFonts w:ascii="Arial" w:hAnsi="Arial" w:cs="Arial"/>
          <w:sz w:val="28"/>
          <w:szCs w:val="28"/>
        </w:rPr>
        <w:t>financiamiento público sobre el privado, pues</w:t>
      </w:r>
      <w:r w:rsidRPr="003F388A">
        <w:rPr>
          <w:rFonts w:ascii="Arial" w:hAnsi="Arial" w:cs="Arial"/>
          <w:sz w:val="28"/>
          <w:szCs w:val="28"/>
        </w:rPr>
        <w:t>to que</w:t>
      </w:r>
      <w:r w:rsidR="00C5712A" w:rsidRPr="003F388A">
        <w:rPr>
          <w:rFonts w:ascii="Arial" w:hAnsi="Arial" w:cs="Arial"/>
          <w:sz w:val="28"/>
          <w:szCs w:val="28"/>
        </w:rPr>
        <w:t xml:space="preserve"> </w:t>
      </w:r>
      <w:r w:rsidRPr="003F388A">
        <w:rPr>
          <w:rFonts w:ascii="Arial" w:hAnsi="Arial" w:cs="Arial"/>
          <w:sz w:val="28"/>
          <w:szCs w:val="28"/>
        </w:rPr>
        <w:t>el Decreto combatido no suprime o modifica</w:t>
      </w:r>
      <w:r w:rsidR="00C5712A" w:rsidRPr="003F388A">
        <w:rPr>
          <w:rFonts w:ascii="Arial" w:hAnsi="Arial" w:cs="Arial"/>
          <w:sz w:val="28"/>
          <w:szCs w:val="28"/>
        </w:rPr>
        <w:t xml:space="preserve"> concepto</w:t>
      </w:r>
      <w:r w:rsidRPr="003F388A">
        <w:rPr>
          <w:rFonts w:ascii="Arial" w:hAnsi="Arial" w:cs="Arial"/>
          <w:sz w:val="28"/>
          <w:szCs w:val="28"/>
        </w:rPr>
        <w:t>s</w:t>
      </w:r>
      <w:r w:rsidR="00C5712A" w:rsidRPr="003F388A">
        <w:rPr>
          <w:rFonts w:ascii="Arial" w:hAnsi="Arial" w:cs="Arial"/>
          <w:sz w:val="28"/>
          <w:szCs w:val="28"/>
        </w:rPr>
        <w:t xml:space="preserve"> o fórmula</w:t>
      </w:r>
      <w:r w:rsidRPr="003F388A">
        <w:rPr>
          <w:rFonts w:ascii="Arial" w:hAnsi="Arial" w:cs="Arial"/>
          <w:sz w:val="28"/>
          <w:szCs w:val="28"/>
        </w:rPr>
        <w:t>s</w:t>
      </w:r>
      <w:r w:rsidR="00C5712A" w:rsidRPr="003F388A">
        <w:rPr>
          <w:rFonts w:ascii="Arial" w:hAnsi="Arial" w:cs="Arial"/>
          <w:sz w:val="28"/>
          <w:szCs w:val="28"/>
        </w:rPr>
        <w:t xml:space="preserve"> de finan</w:t>
      </w:r>
      <w:r w:rsidRPr="003F388A">
        <w:rPr>
          <w:rFonts w:ascii="Arial" w:hAnsi="Arial" w:cs="Arial"/>
          <w:sz w:val="28"/>
          <w:szCs w:val="28"/>
        </w:rPr>
        <w:t xml:space="preserve">ciamiento público y privado; ni </w:t>
      </w:r>
      <w:r w:rsidR="00C5712A" w:rsidRPr="003F388A">
        <w:rPr>
          <w:rFonts w:ascii="Arial" w:hAnsi="Arial" w:cs="Arial"/>
          <w:sz w:val="28"/>
          <w:szCs w:val="28"/>
        </w:rPr>
        <w:t>el hecho de que el financiamiento público</w:t>
      </w:r>
      <w:r w:rsidRPr="003F388A">
        <w:rPr>
          <w:rFonts w:ascii="Arial" w:hAnsi="Arial" w:cs="Arial"/>
          <w:sz w:val="28"/>
          <w:szCs w:val="28"/>
        </w:rPr>
        <w:t xml:space="preserve"> sea destinado para beneficiar a</w:t>
      </w:r>
      <w:r w:rsidR="00C5712A" w:rsidRPr="003F388A">
        <w:rPr>
          <w:rFonts w:ascii="Arial" w:hAnsi="Arial" w:cs="Arial"/>
          <w:sz w:val="28"/>
          <w:szCs w:val="28"/>
        </w:rPr>
        <w:t xml:space="preserve"> la p</w:t>
      </w:r>
      <w:r w:rsidRPr="003F388A">
        <w:rPr>
          <w:rFonts w:ascii="Arial" w:hAnsi="Arial" w:cs="Arial"/>
          <w:sz w:val="28"/>
          <w:szCs w:val="28"/>
        </w:rPr>
        <w:t>oblación en estado de necesidad</w:t>
      </w:r>
      <w:r w:rsidR="00C5712A" w:rsidRPr="003F388A">
        <w:rPr>
          <w:rFonts w:ascii="Arial" w:hAnsi="Arial" w:cs="Arial"/>
          <w:sz w:val="28"/>
          <w:szCs w:val="28"/>
        </w:rPr>
        <w:t xml:space="preserve"> varía o elimina la posibilidad de que los partidos políticos puedan obtener recursos a través de los diversos medios permitidos legalmente. </w:t>
      </w:r>
      <w:r w:rsidRPr="003F388A">
        <w:rPr>
          <w:rFonts w:ascii="Arial" w:hAnsi="Arial" w:cs="Arial"/>
          <w:sz w:val="28"/>
          <w:szCs w:val="28"/>
        </w:rPr>
        <w:t xml:space="preserve">No </w:t>
      </w:r>
      <w:r w:rsidR="00C5712A" w:rsidRPr="003F388A">
        <w:rPr>
          <w:rFonts w:ascii="Arial" w:hAnsi="Arial" w:cs="Arial"/>
          <w:sz w:val="28"/>
          <w:szCs w:val="28"/>
        </w:rPr>
        <w:t xml:space="preserve">se </w:t>
      </w:r>
      <w:r w:rsidRPr="003F388A">
        <w:rPr>
          <w:rFonts w:ascii="Arial" w:hAnsi="Arial" w:cs="Arial"/>
          <w:sz w:val="28"/>
          <w:szCs w:val="28"/>
        </w:rPr>
        <w:t>prohíbe a los partidos políticos recibir</w:t>
      </w:r>
      <w:r w:rsidR="00C5712A" w:rsidRPr="003F388A">
        <w:rPr>
          <w:rFonts w:ascii="Arial" w:hAnsi="Arial" w:cs="Arial"/>
          <w:sz w:val="28"/>
          <w:szCs w:val="28"/>
        </w:rPr>
        <w:t xml:space="preserve"> aportaciones de financiam</w:t>
      </w:r>
      <w:r w:rsidRPr="003F388A">
        <w:rPr>
          <w:rFonts w:ascii="Arial" w:hAnsi="Arial" w:cs="Arial"/>
          <w:sz w:val="28"/>
          <w:szCs w:val="28"/>
        </w:rPr>
        <w:t>iento privado. El Congreso Loc</w:t>
      </w:r>
      <w:r w:rsidR="00C5712A" w:rsidRPr="003F388A">
        <w:rPr>
          <w:rFonts w:ascii="Arial" w:hAnsi="Arial" w:cs="Arial"/>
          <w:sz w:val="28"/>
          <w:szCs w:val="28"/>
        </w:rPr>
        <w:t xml:space="preserve">al tiene libertad </w:t>
      </w:r>
      <w:r w:rsidRPr="003F388A">
        <w:rPr>
          <w:rFonts w:ascii="Arial" w:hAnsi="Arial" w:cs="Arial"/>
          <w:sz w:val="28"/>
          <w:szCs w:val="28"/>
        </w:rPr>
        <w:t>de configuración sobre el financiamiento público y respeta</w:t>
      </w:r>
      <w:r w:rsidR="00C5712A" w:rsidRPr="003F388A">
        <w:rPr>
          <w:rFonts w:ascii="Arial" w:hAnsi="Arial" w:cs="Arial"/>
          <w:sz w:val="28"/>
          <w:szCs w:val="28"/>
        </w:rPr>
        <w:t xml:space="preserve"> las limitantes </w:t>
      </w:r>
      <w:r w:rsidRPr="003F388A">
        <w:rPr>
          <w:rFonts w:ascii="Arial" w:hAnsi="Arial" w:cs="Arial"/>
          <w:sz w:val="28"/>
          <w:szCs w:val="28"/>
        </w:rPr>
        <w:t>establecidas en la Constitución Federal y</w:t>
      </w:r>
      <w:r w:rsidR="00C5712A" w:rsidRPr="003F388A">
        <w:rPr>
          <w:rFonts w:ascii="Arial" w:hAnsi="Arial" w:cs="Arial"/>
          <w:sz w:val="28"/>
          <w:szCs w:val="28"/>
        </w:rPr>
        <w:t xml:space="preserve"> las leyes generales.</w:t>
      </w:r>
    </w:p>
    <w:p w:rsidR="00C5712A" w:rsidRPr="003F388A" w:rsidRDefault="00C5712A" w:rsidP="00C5712A">
      <w:pPr>
        <w:spacing w:line="276" w:lineRule="auto"/>
        <w:jc w:val="both"/>
        <w:rPr>
          <w:rFonts w:ascii="Arial" w:hAnsi="Arial" w:cs="Arial"/>
          <w:sz w:val="28"/>
          <w:szCs w:val="28"/>
        </w:rPr>
      </w:pPr>
    </w:p>
    <w:p w:rsidR="00C5712A" w:rsidRPr="003F388A" w:rsidRDefault="003B1D10" w:rsidP="00C5712A">
      <w:pPr>
        <w:spacing w:line="276" w:lineRule="auto"/>
        <w:jc w:val="both"/>
        <w:rPr>
          <w:rFonts w:ascii="Arial" w:hAnsi="Arial" w:cs="Arial"/>
          <w:sz w:val="28"/>
          <w:szCs w:val="28"/>
        </w:rPr>
      </w:pPr>
      <w:r w:rsidRPr="003F388A">
        <w:rPr>
          <w:rFonts w:ascii="Arial" w:hAnsi="Arial" w:cs="Arial"/>
          <w:b/>
          <w:sz w:val="28"/>
          <w:szCs w:val="28"/>
        </w:rPr>
        <w:t>77.</w:t>
      </w:r>
      <w:r w:rsidRPr="003F388A">
        <w:rPr>
          <w:rFonts w:ascii="Arial" w:hAnsi="Arial" w:cs="Arial"/>
          <w:sz w:val="28"/>
          <w:szCs w:val="28"/>
        </w:rPr>
        <w:tab/>
      </w:r>
      <w:r w:rsidR="00C5712A" w:rsidRPr="003F388A">
        <w:rPr>
          <w:rFonts w:ascii="Arial" w:hAnsi="Arial" w:cs="Arial"/>
          <w:sz w:val="28"/>
          <w:szCs w:val="28"/>
        </w:rPr>
        <w:t xml:space="preserve">El </w:t>
      </w:r>
      <w:r w:rsidRPr="003F388A">
        <w:rPr>
          <w:rFonts w:ascii="Arial" w:hAnsi="Arial" w:cs="Arial"/>
          <w:sz w:val="28"/>
          <w:szCs w:val="28"/>
        </w:rPr>
        <w:t>Decreto impugnado</w:t>
      </w:r>
      <w:r w:rsidR="00C5712A" w:rsidRPr="003F388A">
        <w:rPr>
          <w:rFonts w:ascii="Arial" w:hAnsi="Arial" w:cs="Arial"/>
          <w:sz w:val="28"/>
          <w:szCs w:val="28"/>
        </w:rPr>
        <w:t xml:space="preserve"> no</w:t>
      </w:r>
      <w:r w:rsidRPr="003F388A">
        <w:rPr>
          <w:rFonts w:ascii="Arial" w:hAnsi="Arial" w:cs="Arial"/>
          <w:sz w:val="28"/>
          <w:szCs w:val="28"/>
        </w:rPr>
        <w:t xml:space="preserve"> transgrede</w:t>
      </w:r>
      <w:r w:rsidR="00C5712A" w:rsidRPr="003F388A">
        <w:rPr>
          <w:rFonts w:ascii="Arial" w:hAnsi="Arial" w:cs="Arial"/>
          <w:sz w:val="28"/>
          <w:szCs w:val="28"/>
        </w:rPr>
        <w:t xml:space="preserve"> el derecho de los partidos a recibir financiamiento público, pues solamente regula un hecho probable, derivado de la realidad y el re</w:t>
      </w:r>
      <w:r w:rsidRPr="003F388A">
        <w:rPr>
          <w:rFonts w:ascii="Arial" w:hAnsi="Arial" w:cs="Arial"/>
          <w:sz w:val="28"/>
          <w:szCs w:val="28"/>
        </w:rPr>
        <w:t>clamo social;</w:t>
      </w:r>
      <w:r w:rsidR="00C5712A" w:rsidRPr="003F388A">
        <w:rPr>
          <w:rFonts w:ascii="Arial" w:hAnsi="Arial" w:cs="Arial"/>
          <w:sz w:val="28"/>
          <w:szCs w:val="28"/>
        </w:rPr>
        <w:t xml:space="preserve"> elementos que deben ser tomados en cuenta, toda vez que el derecho positivo debe adecuarse al momento histórico que se vive</w:t>
      </w:r>
      <w:r w:rsidRPr="003F388A">
        <w:rPr>
          <w:rFonts w:ascii="Arial" w:hAnsi="Arial" w:cs="Arial"/>
          <w:sz w:val="28"/>
          <w:szCs w:val="28"/>
        </w:rPr>
        <w:t>,</w:t>
      </w:r>
      <w:r w:rsidR="00C5712A" w:rsidRPr="003F388A">
        <w:rPr>
          <w:rFonts w:ascii="Arial" w:hAnsi="Arial" w:cs="Arial"/>
          <w:sz w:val="28"/>
          <w:szCs w:val="28"/>
        </w:rPr>
        <w:t xml:space="preserve"> para</w:t>
      </w:r>
      <w:r w:rsidRPr="003F388A">
        <w:rPr>
          <w:rFonts w:ascii="Arial" w:hAnsi="Arial" w:cs="Arial"/>
          <w:sz w:val="28"/>
          <w:szCs w:val="28"/>
        </w:rPr>
        <w:t xml:space="preserve"> cumplir sus propios fines.</w:t>
      </w:r>
    </w:p>
    <w:p w:rsidR="00C5712A" w:rsidRPr="003F388A" w:rsidRDefault="00C5712A" w:rsidP="00C5712A">
      <w:pPr>
        <w:spacing w:line="276" w:lineRule="auto"/>
        <w:jc w:val="both"/>
        <w:rPr>
          <w:rFonts w:ascii="Arial" w:hAnsi="Arial" w:cs="Arial"/>
          <w:sz w:val="28"/>
          <w:szCs w:val="28"/>
        </w:rPr>
      </w:pPr>
    </w:p>
    <w:p w:rsidR="00C5712A" w:rsidRPr="003F388A" w:rsidRDefault="003B1D10" w:rsidP="00C5712A">
      <w:pPr>
        <w:spacing w:line="276" w:lineRule="auto"/>
        <w:jc w:val="both"/>
        <w:rPr>
          <w:rFonts w:ascii="Arial" w:hAnsi="Arial" w:cs="Arial"/>
          <w:sz w:val="28"/>
          <w:szCs w:val="28"/>
        </w:rPr>
      </w:pPr>
      <w:r w:rsidRPr="003F388A">
        <w:rPr>
          <w:rFonts w:ascii="Arial" w:hAnsi="Arial" w:cs="Arial"/>
          <w:b/>
          <w:sz w:val="28"/>
          <w:szCs w:val="28"/>
        </w:rPr>
        <w:t>78.</w:t>
      </w:r>
      <w:r w:rsidRPr="003F388A">
        <w:rPr>
          <w:rFonts w:ascii="Arial" w:hAnsi="Arial" w:cs="Arial"/>
          <w:sz w:val="28"/>
          <w:szCs w:val="28"/>
        </w:rPr>
        <w:tab/>
      </w:r>
      <w:r w:rsidR="00C5712A" w:rsidRPr="003F388A">
        <w:rPr>
          <w:rFonts w:ascii="Arial" w:hAnsi="Arial" w:cs="Arial"/>
          <w:sz w:val="28"/>
          <w:szCs w:val="28"/>
        </w:rPr>
        <w:t xml:space="preserve">No se </w:t>
      </w:r>
      <w:r w:rsidRPr="003F388A">
        <w:rPr>
          <w:rFonts w:ascii="Arial" w:hAnsi="Arial" w:cs="Arial"/>
          <w:sz w:val="28"/>
          <w:szCs w:val="28"/>
        </w:rPr>
        <w:t>contravienen</w:t>
      </w:r>
      <w:r w:rsidR="00C5712A" w:rsidRPr="003F388A">
        <w:rPr>
          <w:rFonts w:ascii="Arial" w:hAnsi="Arial" w:cs="Arial"/>
          <w:sz w:val="28"/>
          <w:szCs w:val="28"/>
        </w:rPr>
        <w:t xml:space="preserve"> los principios constitucionales </w:t>
      </w:r>
      <w:r w:rsidRPr="003F388A">
        <w:rPr>
          <w:rFonts w:ascii="Arial" w:hAnsi="Arial" w:cs="Arial"/>
          <w:sz w:val="28"/>
          <w:szCs w:val="28"/>
        </w:rPr>
        <w:t>de legalidad, certeza y seguridad jurídica, pues el Decreto combatido no aplica al año en curso. Los</w:t>
      </w:r>
      <w:r w:rsidR="00C5712A" w:rsidRPr="003F388A">
        <w:rPr>
          <w:rFonts w:ascii="Arial" w:hAnsi="Arial" w:cs="Arial"/>
          <w:sz w:val="28"/>
          <w:szCs w:val="28"/>
        </w:rPr>
        <w:t xml:space="preserve"> </w:t>
      </w:r>
      <w:r w:rsidRPr="003F388A">
        <w:rPr>
          <w:rFonts w:ascii="Arial" w:hAnsi="Arial" w:cs="Arial"/>
          <w:sz w:val="28"/>
          <w:szCs w:val="28"/>
        </w:rPr>
        <w:t>promoventes</w:t>
      </w:r>
      <w:r w:rsidR="00C5712A" w:rsidRPr="003F388A">
        <w:rPr>
          <w:rFonts w:ascii="Arial" w:hAnsi="Arial" w:cs="Arial"/>
          <w:sz w:val="28"/>
          <w:szCs w:val="28"/>
        </w:rPr>
        <w:t xml:space="preserve"> no puede</w:t>
      </w:r>
      <w:r w:rsidRPr="003F388A">
        <w:rPr>
          <w:rFonts w:ascii="Arial" w:hAnsi="Arial" w:cs="Arial"/>
          <w:sz w:val="28"/>
          <w:szCs w:val="28"/>
        </w:rPr>
        <w:t>n</w:t>
      </w:r>
      <w:r w:rsidR="00C5712A" w:rsidRPr="003F388A">
        <w:rPr>
          <w:rFonts w:ascii="Arial" w:hAnsi="Arial" w:cs="Arial"/>
          <w:sz w:val="28"/>
          <w:szCs w:val="28"/>
        </w:rPr>
        <w:t xml:space="preserve"> quejarse de una supuesta afectación a los recursos etiquetados, ya que la Ley de Egresos de 2017 se encuentra en ejecución</w:t>
      </w:r>
      <w:r w:rsidRPr="003F388A">
        <w:rPr>
          <w:rFonts w:ascii="Arial" w:hAnsi="Arial" w:cs="Arial"/>
          <w:sz w:val="28"/>
          <w:szCs w:val="28"/>
        </w:rPr>
        <w:t>,</w:t>
      </w:r>
      <w:r w:rsidR="00C5712A" w:rsidRPr="003F388A">
        <w:rPr>
          <w:rFonts w:ascii="Arial" w:hAnsi="Arial" w:cs="Arial"/>
          <w:sz w:val="28"/>
          <w:szCs w:val="28"/>
        </w:rPr>
        <w:t xml:space="preserve"> conforme a los </w:t>
      </w:r>
      <w:r w:rsidRPr="003F388A">
        <w:rPr>
          <w:rFonts w:ascii="Arial" w:hAnsi="Arial" w:cs="Arial"/>
          <w:sz w:val="28"/>
          <w:szCs w:val="28"/>
        </w:rPr>
        <w:t>plazos legalmente</w:t>
      </w:r>
      <w:r w:rsidR="00C5712A" w:rsidRPr="003F388A">
        <w:rPr>
          <w:rFonts w:ascii="Arial" w:hAnsi="Arial" w:cs="Arial"/>
          <w:sz w:val="28"/>
          <w:szCs w:val="28"/>
        </w:rPr>
        <w:t xml:space="preserve"> </w:t>
      </w:r>
      <w:r w:rsidR="00C5712A" w:rsidRPr="003F388A">
        <w:rPr>
          <w:rFonts w:ascii="Arial" w:hAnsi="Arial" w:cs="Arial"/>
          <w:sz w:val="28"/>
          <w:szCs w:val="28"/>
        </w:rPr>
        <w:lastRenderedPageBreak/>
        <w:t xml:space="preserve">previstos, por lo que no existe una afectación inmediata o sorpresiva que ponga en riesgo la certeza o seguridad jurídica en su actuar. </w:t>
      </w:r>
    </w:p>
    <w:p w:rsidR="00C5712A" w:rsidRPr="003F388A" w:rsidRDefault="00C5712A" w:rsidP="00C5712A">
      <w:pPr>
        <w:spacing w:line="276" w:lineRule="auto"/>
        <w:jc w:val="both"/>
        <w:rPr>
          <w:rFonts w:ascii="Arial" w:hAnsi="Arial" w:cs="Arial"/>
          <w:sz w:val="28"/>
          <w:szCs w:val="28"/>
        </w:rPr>
      </w:pPr>
    </w:p>
    <w:p w:rsidR="00C5712A" w:rsidRPr="003F388A" w:rsidRDefault="003B1D10" w:rsidP="003B1D10">
      <w:pPr>
        <w:spacing w:line="276" w:lineRule="auto"/>
        <w:jc w:val="both"/>
        <w:rPr>
          <w:rFonts w:ascii="Arial" w:hAnsi="Arial" w:cs="Arial"/>
          <w:sz w:val="28"/>
          <w:szCs w:val="28"/>
        </w:rPr>
      </w:pPr>
      <w:r w:rsidRPr="003F388A">
        <w:rPr>
          <w:rFonts w:ascii="Arial" w:hAnsi="Arial" w:cs="Arial"/>
          <w:b/>
          <w:sz w:val="28"/>
          <w:szCs w:val="28"/>
        </w:rPr>
        <w:t>79.</w:t>
      </w:r>
      <w:r w:rsidRPr="003F388A">
        <w:rPr>
          <w:rFonts w:ascii="Arial" w:hAnsi="Arial" w:cs="Arial"/>
          <w:sz w:val="28"/>
          <w:szCs w:val="28"/>
        </w:rPr>
        <w:tab/>
      </w:r>
      <w:r w:rsidR="00C5712A" w:rsidRPr="003F388A">
        <w:rPr>
          <w:rFonts w:ascii="Arial" w:hAnsi="Arial" w:cs="Arial"/>
          <w:sz w:val="28"/>
          <w:szCs w:val="28"/>
        </w:rPr>
        <w:t xml:space="preserve">Los partidos </w:t>
      </w:r>
      <w:r w:rsidRPr="003F388A">
        <w:rPr>
          <w:rFonts w:ascii="Arial" w:hAnsi="Arial" w:cs="Arial"/>
          <w:sz w:val="28"/>
          <w:szCs w:val="28"/>
        </w:rPr>
        <w:t>políticos tienen</w:t>
      </w:r>
      <w:r w:rsidR="00C5712A" w:rsidRPr="003F388A">
        <w:rPr>
          <w:rFonts w:ascii="Arial" w:hAnsi="Arial" w:cs="Arial"/>
          <w:sz w:val="28"/>
          <w:szCs w:val="28"/>
        </w:rPr>
        <w:t xml:space="preserve"> un plan de trabajo a desarr</w:t>
      </w:r>
      <w:r w:rsidRPr="003F388A">
        <w:rPr>
          <w:rFonts w:ascii="Arial" w:hAnsi="Arial" w:cs="Arial"/>
          <w:sz w:val="28"/>
          <w:szCs w:val="28"/>
        </w:rPr>
        <w:t>ollar durante el año. Si</w:t>
      </w:r>
      <w:r w:rsidR="00C5712A" w:rsidRPr="003F388A">
        <w:rPr>
          <w:rFonts w:ascii="Arial" w:hAnsi="Arial" w:cs="Arial"/>
          <w:sz w:val="28"/>
          <w:szCs w:val="28"/>
        </w:rPr>
        <w:t xml:space="preserve"> </w:t>
      </w:r>
      <w:r w:rsidRPr="003F388A">
        <w:rPr>
          <w:rFonts w:ascii="Arial" w:hAnsi="Arial" w:cs="Arial"/>
          <w:sz w:val="28"/>
          <w:szCs w:val="28"/>
        </w:rPr>
        <w:t>el Decreto impugnado tuviera</w:t>
      </w:r>
      <w:r w:rsidR="00C5712A" w:rsidRPr="003F388A">
        <w:rPr>
          <w:rFonts w:ascii="Arial" w:hAnsi="Arial" w:cs="Arial"/>
          <w:sz w:val="28"/>
          <w:szCs w:val="28"/>
        </w:rPr>
        <w:t xml:space="preserve"> eje</w:t>
      </w:r>
      <w:r w:rsidRPr="003F388A">
        <w:rPr>
          <w:rFonts w:ascii="Arial" w:hAnsi="Arial" w:cs="Arial"/>
          <w:sz w:val="28"/>
          <w:szCs w:val="28"/>
        </w:rPr>
        <w:t>cución inmediata, podría</w:t>
      </w:r>
      <w:r w:rsidR="00C5712A" w:rsidRPr="003F388A">
        <w:rPr>
          <w:rFonts w:ascii="Arial" w:hAnsi="Arial" w:cs="Arial"/>
          <w:sz w:val="28"/>
          <w:szCs w:val="28"/>
        </w:rPr>
        <w:t xml:space="preserve"> </w:t>
      </w:r>
      <w:r w:rsidRPr="003F388A">
        <w:rPr>
          <w:rFonts w:ascii="Arial" w:hAnsi="Arial" w:cs="Arial"/>
          <w:sz w:val="28"/>
          <w:szCs w:val="28"/>
        </w:rPr>
        <w:t>afectarles en</w:t>
      </w:r>
      <w:r w:rsidR="00C5712A" w:rsidRPr="003F388A">
        <w:rPr>
          <w:rFonts w:ascii="Arial" w:hAnsi="Arial" w:cs="Arial"/>
          <w:sz w:val="28"/>
          <w:szCs w:val="28"/>
        </w:rPr>
        <w:t xml:space="preserve"> </w:t>
      </w:r>
      <w:r w:rsidRPr="003F388A">
        <w:rPr>
          <w:rFonts w:ascii="Arial" w:hAnsi="Arial" w:cs="Arial"/>
          <w:sz w:val="28"/>
          <w:szCs w:val="28"/>
        </w:rPr>
        <w:t>su plane</w:t>
      </w:r>
      <w:r w:rsidR="00C5712A" w:rsidRPr="003F388A">
        <w:rPr>
          <w:rFonts w:ascii="Arial" w:hAnsi="Arial" w:cs="Arial"/>
          <w:sz w:val="28"/>
          <w:szCs w:val="28"/>
        </w:rPr>
        <w:t xml:space="preserve">ación; sin embargo, la </w:t>
      </w:r>
      <w:r w:rsidRPr="003F388A">
        <w:rPr>
          <w:rFonts w:ascii="Arial" w:hAnsi="Arial" w:cs="Arial"/>
          <w:sz w:val="28"/>
          <w:szCs w:val="28"/>
        </w:rPr>
        <w:t xml:space="preserve">plataforma política </w:t>
      </w:r>
      <w:r w:rsidRPr="003F388A">
        <w:rPr>
          <w:rFonts w:ascii="Arial" w:hAnsi="Arial" w:cs="Arial"/>
          <w:spacing w:val="-4"/>
          <w:sz w:val="28"/>
          <w:szCs w:val="28"/>
        </w:rPr>
        <w:t>se presenta</w:t>
      </w:r>
      <w:r w:rsidR="00C5712A" w:rsidRPr="003F388A">
        <w:rPr>
          <w:rFonts w:ascii="Arial" w:hAnsi="Arial" w:cs="Arial"/>
          <w:spacing w:val="-4"/>
          <w:sz w:val="28"/>
          <w:szCs w:val="28"/>
        </w:rPr>
        <w:t xml:space="preserve"> hasta </w:t>
      </w:r>
      <w:r w:rsidRPr="003F388A">
        <w:rPr>
          <w:rFonts w:ascii="Arial" w:hAnsi="Arial" w:cs="Arial"/>
          <w:spacing w:val="-4"/>
          <w:sz w:val="28"/>
          <w:szCs w:val="28"/>
        </w:rPr>
        <w:t>la etapa</w:t>
      </w:r>
      <w:r w:rsidR="00C5712A" w:rsidRPr="003F388A">
        <w:rPr>
          <w:rFonts w:ascii="Arial" w:hAnsi="Arial" w:cs="Arial"/>
          <w:spacing w:val="-4"/>
          <w:sz w:val="28"/>
          <w:szCs w:val="28"/>
        </w:rPr>
        <w:t xml:space="preserve"> de registro de candidatos</w:t>
      </w:r>
      <w:r w:rsidRPr="003F388A">
        <w:rPr>
          <w:rFonts w:ascii="Arial" w:hAnsi="Arial" w:cs="Arial"/>
          <w:spacing w:val="-4"/>
          <w:sz w:val="28"/>
          <w:szCs w:val="28"/>
        </w:rPr>
        <w:t xml:space="preserve"> dentro del</w:t>
      </w:r>
      <w:r w:rsidRPr="003F388A">
        <w:rPr>
          <w:rFonts w:ascii="Arial" w:hAnsi="Arial" w:cs="Arial"/>
          <w:sz w:val="28"/>
          <w:szCs w:val="28"/>
        </w:rPr>
        <w:t xml:space="preserve"> proceso electoral. P</w:t>
      </w:r>
      <w:r w:rsidR="00C5712A" w:rsidRPr="003F388A">
        <w:rPr>
          <w:rFonts w:ascii="Arial" w:hAnsi="Arial" w:cs="Arial"/>
          <w:sz w:val="28"/>
          <w:szCs w:val="28"/>
        </w:rPr>
        <w:t xml:space="preserve">or lo </w:t>
      </w:r>
      <w:r w:rsidRPr="003F388A">
        <w:rPr>
          <w:rFonts w:ascii="Arial" w:hAnsi="Arial" w:cs="Arial"/>
          <w:sz w:val="28"/>
          <w:szCs w:val="28"/>
        </w:rPr>
        <w:t>tanto,</w:t>
      </w:r>
      <w:r w:rsidR="00C5712A" w:rsidRPr="003F388A">
        <w:rPr>
          <w:rFonts w:ascii="Arial" w:hAnsi="Arial" w:cs="Arial"/>
          <w:sz w:val="28"/>
          <w:szCs w:val="28"/>
        </w:rPr>
        <w:t xml:space="preserve"> no </w:t>
      </w:r>
      <w:r w:rsidRPr="003F388A">
        <w:rPr>
          <w:rFonts w:ascii="Arial" w:hAnsi="Arial" w:cs="Arial"/>
          <w:sz w:val="28"/>
          <w:szCs w:val="28"/>
        </w:rPr>
        <w:t>existe</w:t>
      </w:r>
      <w:r w:rsidR="00C5712A" w:rsidRPr="003F388A">
        <w:rPr>
          <w:rFonts w:ascii="Arial" w:hAnsi="Arial" w:cs="Arial"/>
          <w:sz w:val="28"/>
          <w:szCs w:val="28"/>
        </w:rPr>
        <w:t xml:space="preserve"> falta de </w:t>
      </w:r>
      <w:r w:rsidRPr="003F388A">
        <w:rPr>
          <w:rFonts w:ascii="Arial" w:hAnsi="Arial" w:cs="Arial"/>
          <w:sz w:val="28"/>
          <w:szCs w:val="28"/>
        </w:rPr>
        <w:t xml:space="preserve">legalidad, </w:t>
      </w:r>
      <w:r w:rsidR="00C5712A" w:rsidRPr="003F388A">
        <w:rPr>
          <w:rFonts w:ascii="Arial" w:hAnsi="Arial" w:cs="Arial"/>
          <w:sz w:val="28"/>
          <w:szCs w:val="28"/>
        </w:rPr>
        <w:t>certeza</w:t>
      </w:r>
      <w:r w:rsidRPr="003F388A">
        <w:rPr>
          <w:rFonts w:ascii="Arial" w:hAnsi="Arial" w:cs="Arial"/>
          <w:sz w:val="28"/>
          <w:szCs w:val="28"/>
        </w:rPr>
        <w:t xml:space="preserve"> o</w:t>
      </w:r>
      <w:r w:rsidR="00C5712A" w:rsidRPr="003F388A">
        <w:rPr>
          <w:rFonts w:ascii="Arial" w:hAnsi="Arial" w:cs="Arial"/>
          <w:sz w:val="28"/>
          <w:szCs w:val="28"/>
        </w:rPr>
        <w:t xml:space="preserve"> seguridad jurídica</w:t>
      </w:r>
      <w:r w:rsidRPr="003F388A">
        <w:rPr>
          <w:rFonts w:ascii="Arial" w:hAnsi="Arial" w:cs="Arial"/>
          <w:sz w:val="28"/>
          <w:szCs w:val="28"/>
        </w:rPr>
        <w:t xml:space="preserve">, ni </w:t>
      </w:r>
      <w:r w:rsidR="00C5712A" w:rsidRPr="003F388A">
        <w:rPr>
          <w:rFonts w:ascii="Arial" w:hAnsi="Arial" w:cs="Arial"/>
          <w:sz w:val="28"/>
          <w:szCs w:val="28"/>
        </w:rPr>
        <w:t xml:space="preserve">se genera un daño sustancial o irreparable. </w:t>
      </w:r>
    </w:p>
    <w:p w:rsidR="00C5712A" w:rsidRPr="003F388A" w:rsidRDefault="00C5712A" w:rsidP="00C5712A">
      <w:pPr>
        <w:spacing w:line="276" w:lineRule="auto"/>
        <w:jc w:val="both"/>
        <w:rPr>
          <w:rFonts w:ascii="Arial" w:hAnsi="Arial" w:cs="Arial"/>
          <w:sz w:val="28"/>
          <w:szCs w:val="28"/>
        </w:rPr>
      </w:pPr>
    </w:p>
    <w:p w:rsidR="007004DC" w:rsidRPr="003F388A" w:rsidRDefault="003B1D10" w:rsidP="00C5712A">
      <w:pPr>
        <w:pStyle w:val="corte4fondo"/>
        <w:spacing w:line="276" w:lineRule="auto"/>
        <w:ind w:firstLine="0"/>
        <w:rPr>
          <w:rFonts w:cs="Arial"/>
          <w:sz w:val="28"/>
          <w:szCs w:val="28"/>
        </w:rPr>
      </w:pPr>
      <w:r w:rsidRPr="003F388A">
        <w:rPr>
          <w:rFonts w:cs="Arial"/>
          <w:b/>
          <w:sz w:val="28"/>
          <w:szCs w:val="28"/>
        </w:rPr>
        <w:t>80.</w:t>
      </w:r>
      <w:r w:rsidRPr="003F388A">
        <w:rPr>
          <w:rFonts w:cs="Arial"/>
          <w:sz w:val="28"/>
          <w:szCs w:val="28"/>
        </w:rPr>
        <w:tab/>
        <w:t xml:space="preserve">Los </w:t>
      </w:r>
      <w:r w:rsidR="00C5712A" w:rsidRPr="003F388A">
        <w:rPr>
          <w:rFonts w:cs="Arial"/>
          <w:sz w:val="28"/>
          <w:szCs w:val="28"/>
        </w:rPr>
        <w:t>concepto</w:t>
      </w:r>
      <w:r w:rsidRPr="003F388A">
        <w:rPr>
          <w:rFonts w:cs="Arial"/>
          <w:sz w:val="28"/>
          <w:szCs w:val="28"/>
        </w:rPr>
        <w:t>s</w:t>
      </w:r>
      <w:r w:rsidR="00C5712A" w:rsidRPr="003F388A">
        <w:rPr>
          <w:rFonts w:cs="Arial"/>
          <w:sz w:val="28"/>
          <w:szCs w:val="28"/>
        </w:rPr>
        <w:t xml:space="preserve"> de invalidez </w:t>
      </w:r>
      <w:r w:rsidR="00353118" w:rsidRPr="003F388A">
        <w:rPr>
          <w:rFonts w:cs="Arial"/>
          <w:sz w:val="28"/>
          <w:szCs w:val="28"/>
        </w:rPr>
        <w:t xml:space="preserve">deben declararse </w:t>
      </w:r>
      <w:r w:rsidR="00C5712A" w:rsidRPr="003F388A">
        <w:rPr>
          <w:rFonts w:cs="Arial"/>
          <w:sz w:val="28"/>
          <w:szCs w:val="28"/>
        </w:rPr>
        <w:t>infundado</w:t>
      </w:r>
      <w:r w:rsidR="00353118" w:rsidRPr="003F388A">
        <w:rPr>
          <w:rFonts w:cs="Arial"/>
          <w:sz w:val="28"/>
          <w:szCs w:val="28"/>
        </w:rPr>
        <w:t>s</w:t>
      </w:r>
      <w:r w:rsidR="00C5712A" w:rsidRPr="003F388A">
        <w:rPr>
          <w:rFonts w:cs="Arial"/>
          <w:sz w:val="28"/>
          <w:szCs w:val="28"/>
        </w:rPr>
        <w:t xml:space="preserve">, </w:t>
      </w:r>
      <w:r w:rsidR="00353118" w:rsidRPr="003F388A">
        <w:rPr>
          <w:rFonts w:cs="Arial"/>
          <w:sz w:val="28"/>
          <w:szCs w:val="28"/>
        </w:rPr>
        <w:t>pues</w:t>
      </w:r>
      <w:r w:rsidR="00C5712A" w:rsidRPr="003F388A">
        <w:rPr>
          <w:rFonts w:cs="Arial"/>
          <w:sz w:val="28"/>
          <w:szCs w:val="28"/>
        </w:rPr>
        <w:t xml:space="preserve"> no indica</w:t>
      </w:r>
      <w:r w:rsidR="00353118" w:rsidRPr="003F388A">
        <w:rPr>
          <w:rFonts w:cs="Arial"/>
          <w:sz w:val="28"/>
          <w:szCs w:val="28"/>
        </w:rPr>
        <w:t>n qué</w:t>
      </w:r>
      <w:r w:rsidR="00C5712A" w:rsidRPr="003F388A">
        <w:rPr>
          <w:rFonts w:cs="Arial"/>
          <w:sz w:val="28"/>
          <w:szCs w:val="28"/>
        </w:rPr>
        <w:t xml:space="preserve"> artículos </w:t>
      </w:r>
      <w:r w:rsidR="00353118" w:rsidRPr="003F388A">
        <w:rPr>
          <w:rFonts w:cs="Arial"/>
          <w:sz w:val="28"/>
          <w:szCs w:val="28"/>
        </w:rPr>
        <w:t>vulnera</w:t>
      </w:r>
      <w:r w:rsidR="00C5712A" w:rsidRPr="003F388A">
        <w:rPr>
          <w:rFonts w:cs="Arial"/>
          <w:sz w:val="28"/>
          <w:szCs w:val="28"/>
        </w:rPr>
        <w:t xml:space="preserve"> </w:t>
      </w:r>
      <w:r w:rsidR="00353118" w:rsidRPr="003F388A">
        <w:rPr>
          <w:rFonts w:cs="Arial"/>
          <w:sz w:val="28"/>
          <w:szCs w:val="28"/>
        </w:rPr>
        <w:t xml:space="preserve">el Decreto combatido y se basan </w:t>
      </w:r>
      <w:r w:rsidR="00C5712A" w:rsidRPr="003F388A">
        <w:rPr>
          <w:rFonts w:cs="Arial"/>
          <w:sz w:val="28"/>
          <w:szCs w:val="28"/>
        </w:rPr>
        <w:t xml:space="preserve">en </w:t>
      </w:r>
      <w:r w:rsidR="00353118" w:rsidRPr="003F388A">
        <w:rPr>
          <w:rFonts w:cs="Arial"/>
          <w:sz w:val="28"/>
          <w:szCs w:val="28"/>
        </w:rPr>
        <w:t xml:space="preserve">meras </w:t>
      </w:r>
      <w:r w:rsidR="00C5712A" w:rsidRPr="003F388A">
        <w:rPr>
          <w:rFonts w:cs="Arial"/>
          <w:sz w:val="28"/>
          <w:szCs w:val="28"/>
        </w:rPr>
        <w:t>apreciaciones vagas y genéricas.</w:t>
      </w:r>
    </w:p>
    <w:p w:rsidR="00353118" w:rsidRPr="003F388A" w:rsidRDefault="00353118" w:rsidP="00C5712A">
      <w:pPr>
        <w:pStyle w:val="corte4fondo"/>
        <w:spacing w:line="276" w:lineRule="auto"/>
        <w:ind w:firstLine="0"/>
        <w:rPr>
          <w:rFonts w:cs="Arial"/>
          <w:sz w:val="28"/>
          <w:szCs w:val="28"/>
        </w:rPr>
      </w:pPr>
    </w:p>
    <w:p w:rsidR="00353118" w:rsidRPr="003F388A" w:rsidRDefault="00353118" w:rsidP="00C5712A">
      <w:pPr>
        <w:pStyle w:val="corte4fondo"/>
        <w:spacing w:line="276" w:lineRule="auto"/>
        <w:ind w:firstLine="0"/>
        <w:rPr>
          <w:b/>
          <w:sz w:val="28"/>
          <w:szCs w:val="28"/>
        </w:rPr>
      </w:pPr>
      <w:r w:rsidRPr="003F388A">
        <w:rPr>
          <w:rFonts w:cs="Arial"/>
          <w:b/>
          <w:sz w:val="28"/>
          <w:szCs w:val="28"/>
        </w:rPr>
        <w:t>81.</w:t>
      </w:r>
      <w:r w:rsidRPr="003F388A">
        <w:rPr>
          <w:rFonts w:cs="Arial"/>
          <w:sz w:val="28"/>
          <w:szCs w:val="28"/>
        </w:rPr>
        <w:tab/>
      </w:r>
      <w:r w:rsidRPr="003F388A">
        <w:rPr>
          <w:b/>
          <w:sz w:val="28"/>
          <w:szCs w:val="28"/>
        </w:rPr>
        <w:t>Vulneración a los artículos 1, 41 y 116, fracción IV, inciso g), de la Constitución Federal</w:t>
      </w:r>
    </w:p>
    <w:p w:rsidR="00353118" w:rsidRPr="003F388A" w:rsidRDefault="00353118" w:rsidP="00353118">
      <w:pPr>
        <w:pStyle w:val="corte4fondo"/>
        <w:spacing w:line="276" w:lineRule="auto"/>
        <w:ind w:firstLine="0"/>
        <w:rPr>
          <w:rFonts w:cs="Arial"/>
          <w:b/>
          <w:sz w:val="28"/>
          <w:szCs w:val="28"/>
        </w:rPr>
      </w:pPr>
    </w:p>
    <w:p w:rsidR="00353118" w:rsidRPr="003F388A" w:rsidRDefault="00353118" w:rsidP="00353118">
      <w:pPr>
        <w:spacing w:line="276" w:lineRule="auto"/>
        <w:jc w:val="both"/>
        <w:rPr>
          <w:rFonts w:ascii="Arial" w:hAnsi="Arial" w:cs="Arial"/>
          <w:sz w:val="28"/>
          <w:szCs w:val="28"/>
        </w:rPr>
      </w:pPr>
      <w:r w:rsidRPr="003F388A">
        <w:rPr>
          <w:rFonts w:ascii="Arial" w:hAnsi="Arial" w:cs="Arial"/>
          <w:b/>
          <w:sz w:val="28"/>
          <w:szCs w:val="28"/>
        </w:rPr>
        <w:t>82.</w:t>
      </w:r>
      <w:r w:rsidRPr="003F388A">
        <w:rPr>
          <w:rFonts w:ascii="Arial" w:hAnsi="Arial" w:cs="Arial"/>
          <w:b/>
          <w:sz w:val="28"/>
          <w:szCs w:val="28"/>
        </w:rPr>
        <w:tab/>
      </w:r>
      <w:r w:rsidRPr="003F388A">
        <w:rPr>
          <w:rFonts w:ascii="Arial" w:hAnsi="Arial" w:cs="Arial"/>
          <w:sz w:val="28"/>
          <w:szCs w:val="28"/>
        </w:rPr>
        <w:t>El concepto de invalidez planteado por los accionantes resulta inoperante, ya que se limita</w:t>
      </w:r>
      <w:r w:rsidR="00C57ECE" w:rsidRPr="003F388A">
        <w:rPr>
          <w:rFonts w:ascii="Arial" w:hAnsi="Arial" w:cs="Arial"/>
          <w:sz w:val="28"/>
          <w:szCs w:val="28"/>
        </w:rPr>
        <w:t>n</w:t>
      </w:r>
      <w:r w:rsidRPr="003F388A">
        <w:rPr>
          <w:rFonts w:ascii="Arial" w:hAnsi="Arial" w:cs="Arial"/>
          <w:sz w:val="28"/>
          <w:szCs w:val="28"/>
        </w:rPr>
        <w:t xml:space="preserve"> a señalar los preceptos presuntamente </w:t>
      </w:r>
      <w:r w:rsidR="00C57ECE" w:rsidRPr="003F388A">
        <w:rPr>
          <w:rFonts w:ascii="Arial" w:hAnsi="Arial" w:cs="Arial"/>
          <w:sz w:val="28"/>
          <w:szCs w:val="28"/>
        </w:rPr>
        <w:t>violados y se sustentan</w:t>
      </w:r>
      <w:r w:rsidRPr="003F388A">
        <w:rPr>
          <w:rFonts w:ascii="Arial" w:hAnsi="Arial" w:cs="Arial"/>
          <w:sz w:val="28"/>
          <w:szCs w:val="28"/>
        </w:rPr>
        <w:t xml:space="preserve"> en apreciaciones vagas y genéricas que no </w:t>
      </w:r>
      <w:r w:rsidR="00C57ECE" w:rsidRPr="003F388A">
        <w:rPr>
          <w:rFonts w:ascii="Arial" w:hAnsi="Arial" w:cs="Arial"/>
          <w:sz w:val="28"/>
          <w:szCs w:val="28"/>
        </w:rPr>
        <w:t>explican en qué radica su inconstitucionalidad.</w:t>
      </w:r>
      <w:r w:rsidRPr="003F388A">
        <w:rPr>
          <w:rFonts w:ascii="Arial" w:hAnsi="Arial" w:cs="Arial"/>
          <w:sz w:val="28"/>
          <w:szCs w:val="28"/>
        </w:rPr>
        <w:t xml:space="preserve"> </w:t>
      </w:r>
    </w:p>
    <w:p w:rsidR="00353118" w:rsidRPr="003F388A" w:rsidRDefault="00353118" w:rsidP="00353118">
      <w:pPr>
        <w:spacing w:line="276" w:lineRule="auto"/>
        <w:jc w:val="both"/>
        <w:rPr>
          <w:rFonts w:ascii="Arial" w:hAnsi="Arial" w:cs="Arial"/>
          <w:sz w:val="28"/>
          <w:szCs w:val="28"/>
        </w:rPr>
      </w:pPr>
    </w:p>
    <w:p w:rsidR="00353118" w:rsidRPr="003F388A" w:rsidRDefault="00C57ECE" w:rsidP="00353118">
      <w:pPr>
        <w:spacing w:line="276" w:lineRule="auto"/>
        <w:jc w:val="both"/>
        <w:rPr>
          <w:rFonts w:ascii="Arial" w:hAnsi="Arial" w:cs="Arial"/>
          <w:sz w:val="28"/>
          <w:szCs w:val="28"/>
        </w:rPr>
      </w:pPr>
      <w:r w:rsidRPr="003F388A">
        <w:rPr>
          <w:rFonts w:ascii="Arial" w:hAnsi="Arial" w:cs="Arial"/>
          <w:b/>
          <w:sz w:val="28"/>
          <w:szCs w:val="28"/>
        </w:rPr>
        <w:t>83.</w:t>
      </w:r>
      <w:r w:rsidRPr="003F388A">
        <w:rPr>
          <w:rFonts w:ascii="Arial" w:hAnsi="Arial" w:cs="Arial"/>
          <w:sz w:val="28"/>
          <w:szCs w:val="28"/>
        </w:rPr>
        <w:tab/>
      </w:r>
      <w:r w:rsidR="00353118" w:rsidRPr="003F388A">
        <w:rPr>
          <w:rFonts w:ascii="Arial" w:hAnsi="Arial" w:cs="Arial"/>
          <w:sz w:val="28"/>
          <w:szCs w:val="28"/>
        </w:rPr>
        <w:t>Contrario a lo que aduce</w:t>
      </w:r>
      <w:r w:rsidRPr="003F388A">
        <w:rPr>
          <w:rFonts w:ascii="Arial" w:hAnsi="Arial" w:cs="Arial"/>
          <w:sz w:val="28"/>
          <w:szCs w:val="28"/>
        </w:rPr>
        <w:t>n</w:t>
      </w:r>
      <w:r w:rsidR="00353118" w:rsidRPr="003F388A">
        <w:rPr>
          <w:rFonts w:ascii="Arial" w:hAnsi="Arial" w:cs="Arial"/>
          <w:sz w:val="28"/>
          <w:szCs w:val="28"/>
        </w:rPr>
        <w:t xml:space="preserve"> </w:t>
      </w:r>
      <w:r w:rsidRPr="003F388A">
        <w:rPr>
          <w:rFonts w:ascii="Arial" w:hAnsi="Arial" w:cs="Arial"/>
          <w:sz w:val="28"/>
          <w:szCs w:val="28"/>
        </w:rPr>
        <w:t>los promoventes</w:t>
      </w:r>
      <w:r w:rsidR="00353118" w:rsidRPr="003F388A">
        <w:rPr>
          <w:rFonts w:ascii="Arial" w:hAnsi="Arial" w:cs="Arial"/>
          <w:sz w:val="28"/>
          <w:szCs w:val="28"/>
        </w:rPr>
        <w:t xml:space="preserve">, </w:t>
      </w:r>
      <w:r w:rsidRPr="003F388A">
        <w:rPr>
          <w:rFonts w:ascii="Arial" w:hAnsi="Arial" w:cs="Arial"/>
          <w:sz w:val="28"/>
          <w:szCs w:val="28"/>
        </w:rPr>
        <w:t xml:space="preserve">el Decreto Número 004, en modo alguno, </w:t>
      </w:r>
      <w:r w:rsidR="00353118" w:rsidRPr="003F388A">
        <w:rPr>
          <w:rFonts w:ascii="Arial" w:hAnsi="Arial" w:cs="Arial"/>
          <w:sz w:val="28"/>
          <w:szCs w:val="28"/>
        </w:rPr>
        <w:t xml:space="preserve">vulnera el principio de equidad en la contienda, pues la excepción al financiamiento público se establece para todos los contendientes, sin que de su texto se </w:t>
      </w:r>
      <w:r w:rsidR="00C83C0D" w:rsidRPr="003F388A">
        <w:rPr>
          <w:rFonts w:ascii="Arial" w:hAnsi="Arial" w:cs="Arial"/>
          <w:sz w:val="28"/>
          <w:szCs w:val="28"/>
        </w:rPr>
        <w:t>advierta</w:t>
      </w:r>
      <w:r w:rsidR="00353118" w:rsidRPr="003F388A">
        <w:rPr>
          <w:rFonts w:ascii="Arial" w:hAnsi="Arial" w:cs="Arial"/>
          <w:sz w:val="28"/>
          <w:szCs w:val="28"/>
        </w:rPr>
        <w:t xml:space="preserve"> alguna distinción indebida. </w:t>
      </w:r>
    </w:p>
    <w:p w:rsidR="00353118" w:rsidRPr="003F388A" w:rsidRDefault="00353118" w:rsidP="00353118">
      <w:pPr>
        <w:spacing w:line="276" w:lineRule="auto"/>
        <w:jc w:val="both"/>
        <w:rPr>
          <w:rFonts w:ascii="Arial" w:hAnsi="Arial" w:cs="Arial"/>
          <w:sz w:val="28"/>
          <w:szCs w:val="28"/>
        </w:rPr>
      </w:pPr>
    </w:p>
    <w:p w:rsidR="00353118" w:rsidRPr="003F388A" w:rsidRDefault="00C83C0D" w:rsidP="00C83C0D">
      <w:pPr>
        <w:spacing w:line="276" w:lineRule="auto"/>
        <w:jc w:val="both"/>
        <w:rPr>
          <w:rFonts w:ascii="Arial" w:hAnsi="Arial" w:cs="Arial"/>
          <w:sz w:val="28"/>
          <w:szCs w:val="28"/>
        </w:rPr>
      </w:pPr>
      <w:r w:rsidRPr="003F388A">
        <w:rPr>
          <w:rFonts w:ascii="Arial" w:hAnsi="Arial" w:cs="Arial"/>
          <w:b/>
          <w:sz w:val="28"/>
          <w:szCs w:val="28"/>
        </w:rPr>
        <w:t>84.</w:t>
      </w:r>
      <w:r w:rsidRPr="003F388A">
        <w:rPr>
          <w:rFonts w:ascii="Arial" w:hAnsi="Arial" w:cs="Arial"/>
          <w:sz w:val="28"/>
          <w:szCs w:val="28"/>
        </w:rPr>
        <w:tab/>
        <w:t>De igual forma</w:t>
      </w:r>
      <w:r w:rsidR="00353118" w:rsidRPr="003F388A">
        <w:rPr>
          <w:rFonts w:ascii="Arial" w:hAnsi="Arial" w:cs="Arial"/>
          <w:sz w:val="28"/>
          <w:szCs w:val="28"/>
        </w:rPr>
        <w:t>, la Constitución Federal remite expresa</w:t>
      </w:r>
      <w:r w:rsidRPr="003F388A">
        <w:rPr>
          <w:rFonts w:ascii="Arial" w:hAnsi="Arial" w:cs="Arial"/>
          <w:sz w:val="28"/>
          <w:szCs w:val="28"/>
        </w:rPr>
        <w:t>mente</w:t>
      </w:r>
      <w:r w:rsidR="00353118" w:rsidRPr="003F388A">
        <w:rPr>
          <w:rFonts w:ascii="Arial" w:hAnsi="Arial" w:cs="Arial"/>
          <w:sz w:val="28"/>
          <w:szCs w:val="28"/>
        </w:rPr>
        <w:t xml:space="preserve"> a </w:t>
      </w:r>
      <w:r w:rsidRPr="003F388A">
        <w:rPr>
          <w:rFonts w:ascii="Arial" w:hAnsi="Arial" w:cs="Arial"/>
          <w:sz w:val="28"/>
          <w:szCs w:val="28"/>
        </w:rPr>
        <w:t xml:space="preserve"> </w:t>
      </w:r>
      <w:r w:rsidR="00353118" w:rsidRPr="003F388A">
        <w:rPr>
          <w:rFonts w:ascii="Arial" w:hAnsi="Arial" w:cs="Arial"/>
          <w:sz w:val="28"/>
          <w:szCs w:val="28"/>
        </w:rPr>
        <w:t xml:space="preserve">la legislación secundaria para que </w:t>
      </w:r>
      <w:r w:rsidRPr="003F388A">
        <w:rPr>
          <w:rFonts w:ascii="Arial" w:hAnsi="Arial" w:cs="Arial"/>
          <w:sz w:val="28"/>
          <w:szCs w:val="28"/>
        </w:rPr>
        <w:t>en ésta</w:t>
      </w:r>
      <w:r w:rsidR="00353118" w:rsidRPr="003F388A">
        <w:rPr>
          <w:rFonts w:ascii="Arial" w:hAnsi="Arial" w:cs="Arial"/>
          <w:sz w:val="28"/>
          <w:szCs w:val="28"/>
        </w:rPr>
        <w:t xml:space="preserve"> se determinen las reglas relativas a la distribución del financiamiento público</w:t>
      </w:r>
      <w:r w:rsidRPr="003F388A">
        <w:rPr>
          <w:rFonts w:ascii="Arial" w:hAnsi="Arial" w:cs="Arial"/>
          <w:sz w:val="28"/>
          <w:szCs w:val="28"/>
        </w:rPr>
        <w:t xml:space="preserve"> de los partidos</w:t>
      </w:r>
      <w:r w:rsidR="00353118" w:rsidRPr="003F388A">
        <w:rPr>
          <w:rFonts w:ascii="Arial" w:hAnsi="Arial" w:cs="Arial"/>
          <w:sz w:val="28"/>
          <w:szCs w:val="28"/>
        </w:rPr>
        <w:t>, al señalar que las ministraciones destinadas al sostenimiento de sus actividades ordinarias permanentes, las tendientes a la obtención del voto durante los proceso</w:t>
      </w:r>
      <w:r w:rsidRPr="003F388A">
        <w:rPr>
          <w:rFonts w:ascii="Arial" w:hAnsi="Arial" w:cs="Arial"/>
          <w:sz w:val="28"/>
          <w:szCs w:val="28"/>
        </w:rPr>
        <w:t>s</w:t>
      </w:r>
      <w:r w:rsidR="00353118" w:rsidRPr="003F388A">
        <w:rPr>
          <w:rFonts w:ascii="Arial" w:hAnsi="Arial" w:cs="Arial"/>
          <w:sz w:val="28"/>
          <w:szCs w:val="28"/>
        </w:rPr>
        <w:t xml:space="preserve"> electoral</w:t>
      </w:r>
      <w:r w:rsidRPr="003F388A">
        <w:rPr>
          <w:rFonts w:ascii="Arial" w:hAnsi="Arial" w:cs="Arial"/>
          <w:sz w:val="28"/>
          <w:szCs w:val="28"/>
        </w:rPr>
        <w:t>es y las de carácter específico</w:t>
      </w:r>
      <w:r w:rsidR="00353118" w:rsidRPr="003F388A">
        <w:rPr>
          <w:rFonts w:ascii="Arial" w:hAnsi="Arial" w:cs="Arial"/>
          <w:sz w:val="28"/>
          <w:szCs w:val="28"/>
        </w:rPr>
        <w:t xml:space="preserve"> se otorgarán conforme a lo que establece</w:t>
      </w:r>
      <w:r w:rsidRPr="003F388A">
        <w:rPr>
          <w:rFonts w:ascii="Arial" w:hAnsi="Arial" w:cs="Arial"/>
          <w:sz w:val="28"/>
          <w:szCs w:val="28"/>
        </w:rPr>
        <w:t>n</w:t>
      </w:r>
      <w:r w:rsidR="00353118" w:rsidRPr="003F388A">
        <w:rPr>
          <w:rFonts w:ascii="Arial" w:hAnsi="Arial" w:cs="Arial"/>
          <w:sz w:val="28"/>
          <w:szCs w:val="28"/>
        </w:rPr>
        <w:t xml:space="preserve"> la propia Constitución y la Ley General de Partidos Políticos.</w:t>
      </w:r>
    </w:p>
    <w:p w:rsidR="00353118" w:rsidRPr="003F388A" w:rsidRDefault="00353118" w:rsidP="00353118">
      <w:pPr>
        <w:spacing w:line="276" w:lineRule="auto"/>
        <w:jc w:val="both"/>
        <w:rPr>
          <w:rFonts w:ascii="Arial" w:hAnsi="Arial" w:cs="Arial"/>
          <w:sz w:val="28"/>
          <w:szCs w:val="28"/>
        </w:rPr>
      </w:pPr>
    </w:p>
    <w:p w:rsidR="00353118" w:rsidRPr="003F388A" w:rsidRDefault="00C83C0D" w:rsidP="00353118">
      <w:pPr>
        <w:spacing w:line="276" w:lineRule="auto"/>
        <w:jc w:val="both"/>
        <w:rPr>
          <w:rFonts w:ascii="Arial" w:hAnsi="Arial" w:cs="Arial"/>
          <w:sz w:val="28"/>
          <w:szCs w:val="28"/>
        </w:rPr>
      </w:pPr>
      <w:r w:rsidRPr="003F388A">
        <w:rPr>
          <w:rFonts w:ascii="Arial" w:hAnsi="Arial" w:cs="Arial"/>
          <w:b/>
          <w:sz w:val="28"/>
          <w:szCs w:val="28"/>
        </w:rPr>
        <w:lastRenderedPageBreak/>
        <w:t>85.</w:t>
      </w:r>
      <w:r w:rsidR="00353118" w:rsidRPr="003F388A">
        <w:rPr>
          <w:rFonts w:ascii="Arial" w:hAnsi="Arial" w:cs="Arial"/>
          <w:b/>
          <w:sz w:val="28"/>
          <w:szCs w:val="28"/>
        </w:rPr>
        <w:tab/>
      </w:r>
      <w:r w:rsidRPr="003F388A">
        <w:rPr>
          <w:rFonts w:ascii="Arial" w:hAnsi="Arial" w:cs="Arial"/>
          <w:sz w:val="28"/>
          <w:szCs w:val="28"/>
        </w:rPr>
        <w:t>El Decreto impugnado</w:t>
      </w:r>
      <w:r w:rsidR="00353118" w:rsidRPr="003F388A">
        <w:rPr>
          <w:rFonts w:ascii="Arial" w:hAnsi="Arial" w:cs="Arial"/>
          <w:sz w:val="28"/>
          <w:szCs w:val="28"/>
        </w:rPr>
        <w:t xml:space="preserve"> tampoco afecta las actividades ordinar</w:t>
      </w:r>
      <w:r w:rsidRPr="003F388A">
        <w:rPr>
          <w:rFonts w:ascii="Arial" w:hAnsi="Arial" w:cs="Arial"/>
          <w:sz w:val="28"/>
          <w:szCs w:val="28"/>
        </w:rPr>
        <w:t xml:space="preserve">ias permanentes de los partidos, </w:t>
      </w:r>
      <w:r w:rsidR="00353118" w:rsidRPr="003F388A">
        <w:rPr>
          <w:rFonts w:ascii="Arial" w:hAnsi="Arial" w:cs="Arial"/>
          <w:sz w:val="28"/>
          <w:szCs w:val="28"/>
        </w:rPr>
        <w:t>ni limita las condiciones para el ejercicio ade</w:t>
      </w:r>
      <w:r w:rsidRPr="003F388A">
        <w:rPr>
          <w:rFonts w:ascii="Arial" w:hAnsi="Arial" w:cs="Arial"/>
          <w:sz w:val="28"/>
          <w:szCs w:val="28"/>
        </w:rPr>
        <w:t>cuado de los derechos político-</w:t>
      </w:r>
      <w:r w:rsidR="00353118" w:rsidRPr="003F388A">
        <w:rPr>
          <w:rFonts w:ascii="Arial" w:hAnsi="Arial" w:cs="Arial"/>
          <w:sz w:val="28"/>
          <w:szCs w:val="28"/>
        </w:rPr>
        <w:t>electorales y de asociación, pues claramente precisa que</w:t>
      </w:r>
      <w:r w:rsidRPr="003F388A">
        <w:rPr>
          <w:rFonts w:ascii="Arial" w:hAnsi="Arial" w:cs="Arial"/>
          <w:sz w:val="28"/>
          <w:szCs w:val="28"/>
        </w:rPr>
        <w:t>,</w:t>
      </w:r>
      <w:r w:rsidR="00353118" w:rsidRPr="003F388A">
        <w:rPr>
          <w:rFonts w:ascii="Arial" w:hAnsi="Arial" w:cs="Arial"/>
          <w:sz w:val="28"/>
          <w:szCs w:val="28"/>
        </w:rPr>
        <w:t xml:space="preserve"> cuando exista una catástrofe natural en uno </w:t>
      </w:r>
      <w:r w:rsidRPr="003F388A">
        <w:rPr>
          <w:rFonts w:ascii="Arial" w:hAnsi="Arial" w:cs="Arial"/>
          <w:sz w:val="28"/>
          <w:szCs w:val="28"/>
        </w:rPr>
        <w:t xml:space="preserve"> </w:t>
      </w:r>
      <w:r w:rsidR="00353118" w:rsidRPr="003F388A">
        <w:rPr>
          <w:rFonts w:ascii="Arial" w:hAnsi="Arial" w:cs="Arial"/>
          <w:sz w:val="28"/>
          <w:szCs w:val="28"/>
        </w:rPr>
        <w:t xml:space="preserve">o más municipios de la entidad, se eliminará el financiamiento público </w:t>
      </w:r>
      <w:r w:rsidRPr="003F388A">
        <w:rPr>
          <w:rFonts w:ascii="Arial" w:hAnsi="Arial" w:cs="Arial"/>
          <w:sz w:val="28"/>
          <w:szCs w:val="28"/>
        </w:rPr>
        <w:t>asignado</w:t>
      </w:r>
      <w:r w:rsidR="00353118" w:rsidRPr="003F388A">
        <w:rPr>
          <w:rFonts w:ascii="Arial" w:hAnsi="Arial" w:cs="Arial"/>
          <w:sz w:val="28"/>
          <w:szCs w:val="28"/>
        </w:rPr>
        <w:t xml:space="preserve"> a los partidos </w:t>
      </w:r>
      <w:r w:rsidRPr="003F388A">
        <w:rPr>
          <w:rFonts w:ascii="Arial" w:hAnsi="Arial" w:cs="Arial"/>
          <w:sz w:val="28"/>
          <w:szCs w:val="28"/>
        </w:rPr>
        <w:t>sólo</w:t>
      </w:r>
      <w:r w:rsidR="00353118" w:rsidRPr="003F388A">
        <w:rPr>
          <w:rFonts w:ascii="Arial" w:hAnsi="Arial" w:cs="Arial"/>
          <w:sz w:val="28"/>
          <w:szCs w:val="28"/>
        </w:rPr>
        <w:t xml:space="preserve"> </w:t>
      </w:r>
      <w:r w:rsidRPr="003F388A">
        <w:rPr>
          <w:rFonts w:ascii="Arial" w:hAnsi="Arial" w:cs="Arial"/>
          <w:sz w:val="28"/>
          <w:szCs w:val="28"/>
        </w:rPr>
        <w:t>por</w:t>
      </w:r>
      <w:r w:rsidR="00353118" w:rsidRPr="003F388A">
        <w:rPr>
          <w:rFonts w:ascii="Arial" w:hAnsi="Arial" w:cs="Arial"/>
          <w:sz w:val="28"/>
          <w:szCs w:val="28"/>
        </w:rPr>
        <w:t xml:space="preserve"> el tiempo que dure la contingencia</w:t>
      </w:r>
      <w:r w:rsidRPr="003F388A">
        <w:rPr>
          <w:rFonts w:ascii="Arial" w:hAnsi="Arial" w:cs="Arial"/>
          <w:sz w:val="28"/>
          <w:szCs w:val="28"/>
        </w:rPr>
        <w:t>;</w:t>
      </w:r>
      <w:r w:rsidR="00353118" w:rsidRPr="003F388A">
        <w:rPr>
          <w:rFonts w:ascii="Arial" w:hAnsi="Arial" w:cs="Arial"/>
          <w:sz w:val="28"/>
          <w:szCs w:val="28"/>
        </w:rPr>
        <w:t xml:space="preserve"> </w:t>
      </w:r>
      <w:r w:rsidRPr="003F388A">
        <w:rPr>
          <w:rFonts w:ascii="Arial" w:hAnsi="Arial" w:cs="Arial"/>
          <w:sz w:val="28"/>
          <w:szCs w:val="28"/>
        </w:rPr>
        <w:t>lo cual</w:t>
      </w:r>
      <w:r w:rsidR="00353118" w:rsidRPr="003F388A">
        <w:rPr>
          <w:rFonts w:ascii="Arial" w:hAnsi="Arial" w:cs="Arial"/>
          <w:sz w:val="28"/>
          <w:szCs w:val="28"/>
        </w:rPr>
        <w:t xml:space="preserve"> no </w:t>
      </w:r>
      <w:r w:rsidRPr="003F388A">
        <w:rPr>
          <w:rFonts w:ascii="Arial" w:hAnsi="Arial" w:cs="Arial"/>
          <w:sz w:val="28"/>
          <w:szCs w:val="28"/>
        </w:rPr>
        <w:t>limita</w:t>
      </w:r>
      <w:r w:rsidR="00353118" w:rsidRPr="003F388A">
        <w:rPr>
          <w:rFonts w:ascii="Arial" w:hAnsi="Arial" w:cs="Arial"/>
          <w:sz w:val="28"/>
          <w:szCs w:val="28"/>
        </w:rPr>
        <w:t xml:space="preserve"> </w:t>
      </w:r>
      <w:r w:rsidRPr="003F388A">
        <w:rPr>
          <w:rFonts w:ascii="Arial" w:hAnsi="Arial" w:cs="Arial"/>
          <w:sz w:val="28"/>
          <w:szCs w:val="28"/>
        </w:rPr>
        <w:t>el derecho de</w:t>
      </w:r>
      <w:r w:rsidR="00353118" w:rsidRPr="003F388A">
        <w:rPr>
          <w:rFonts w:ascii="Arial" w:hAnsi="Arial" w:cs="Arial"/>
          <w:sz w:val="28"/>
          <w:szCs w:val="28"/>
        </w:rPr>
        <w:t xml:space="preserve"> los ciudadanos </w:t>
      </w:r>
      <w:r w:rsidRPr="003F388A">
        <w:rPr>
          <w:rFonts w:ascii="Arial" w:hAnsi="Arial" w:cs="Arial"/>
          <w:sz w:val="28"/>
          <w:szCs w:val="28"/>
        </w:rPr>
        <w:t>de</w:t>
      </w:r>
      <w:r w:rsidR="00353118" w:rsidRPr="003F388A">
        <w:rPr>
          <w:rFonts w:ascii="Arial" w:hAnsi="Arial" w:cs="Arial"/>
          <w:sz w:val="28"/>
          <w:szCs w:val="28"/>
        </w:rPr>
        <w:t xml:space="preserve"> </w:t>
      </w:r>
      <w:r w:rsidRPr="003F388A">
        <w:rPr>
          <w:rFonts w:ascii="Arial" w:hAnsi="Arial" w:cs="Arial"/>
          <w:sz w:val="28"/>
          <w:szCs w:val="28"/>
        </w:rPr>
        <w:t>acceder a</w:t>
      </w:r>
      <w:r w:rsidR="00353118" w:rsidRPr="003F388A">
        <w:rPr>
          <w:rFonts w:ascii="Arial" w:hAnsi="Arial" w:cs="Arial"/>
          <w:sz w:val="28"/>
          <w:szCs w:val="28"/>
        </w:rPr>
        <w:t xml:space="preserve"> un </w:t>
      </w:r>
      <w:r w:rsidRPr="003F388A">
        <w:rPr>
          <w:rFonts w:ascii="Arial" w:hAnsi="Arial" w:cs="Arial"/>
          <w:sz w:val="28"/>
          <w:szCs w:val="28"/>
        </w:rPr>
        <w:t>cargo</w:t>
      </w:r>
      <w:r w:rsidR="00353118" w:rsidRPr="003F388A">
        <w:rPr>
          <w:rFonts w:ascii="Arial" w:hAnsi="Arial" w:cs="Arial"/>
          <w:sz w:val="28"/>
          <w:szCs w:val="28"/>
        </w:rPr>
        <w:t xml:space="preserve"> público, además de que solamente operará en territorio </w:t>
      </w:r>
      <w:r w:rsidRPr="003F388A">
        <w:rPr>
          <w:rFonts w:ascii="Arial" w:hAnsi="Arial" w:cs="Arial"/>
          <w:sz w:val="28"/>
          <w:szCs w:val="28"/>
        </w:rPr>
        <w:t>estatal</w:t>
      </w:r>
      <w:r w:rsidR="00353118" w:rsidRPr="003F388A">
        <w:rPr>
          <w:rFonts w:ascii="Arial" w:hAnsi="Arial" w:cs="Arial"/>
          <w:sz w:val="28"/>
          <w:szCs w:val="28"/>
        </w:rPr>
        <w:t xml:space="preserve"> y no </w:t>
      </w:r>
      <w:r w:rsidRPr="003F388A">
        <w:rPr>
          <w:rFonts w:ascii="Arial" w:hAnsi="Arial" w:cs="Arial"/>
          <w:sz w:val="28"/>
          <w:szCs w:val="28"/>
        </w:rPr>
        <w:t xml:space="preserve"> </w:t>
      </w:r>
      <w:r w:rsidR="00353118" w:rsidRPr="003F388A">
        <w:rPr>
          <w:rFonts w:ascii="Arial" w:hAnsi="Arial" w:cs="Arial"/>
          <w:sz w:val="28"/>
          <w:szCs w:val="28"/>
        </w:rPr>
        <w:t xml:space="preserve">en todo el país. </w:t>
      </w:r>
    </w:p>
    <w:p w:rsidR="00353118" w:rsidRPr="003F388A" w:rsidRDefault="00353118" w:rsidP="00353118">
      <w:pPr>
        <w:spacing w:line="276" w:lineRule="auto"/>
        <w:jc w:val="both"/>
        <w:rPr>
          <w:rFonts w:ascii="Arial" w:hAnsi="Arial" w:cs="Arial"/>
          <w:sz w:val="28"/>
          <w:szCs w:val="28"/>
        </w:rPr>
      </w:pPr>
    </w:p>
    <w:p w:rsidR="00353118" w:rsidRPr="003F388A" w:rsidRDefault="00C83C0D" w:rsidP="00353118">
      <w:pPr>
        <w:spacing w:line="276" w:lineRule="auto"/>
        <w:jc w:val="both"/>
        <w:rPr>
          <w:rFonts w:ascii="Arial" w:hAnsi="Arial" w:cs="Arial"/>
          <w:sz w:val="28"/>
          <w:szCs w:val="28"/>
        </w:rPr>
      </w:pPr>
      <w:r w:rsidRPr="003F388A">
        <w:rPr>
          <w:rFonts w:ascii="Arial" w:hAnsi="Arial" w:cs="Arial"/>
          <w:b/>
          <w:sz w:val="28"/>
          <w:szCs w:val="28"/>
        </w:rPr>
        <w:t>86.</w:t>
      </w:r>
      <w:r w:rsidRPr="003F388A">
        <w:rPr>
          <w:rFonts w:ascii="Arial" w:hAnsi="Arial" w:cs="Arial"/>
          <w:sz w:val="28"/>
          <w:szCs w:val="28"/>
        </w:rPr>
        <w:tab/>
        <w:t>Así también, el Decreto combatido</w:t>
      </w:r>
      <w:r w:rsidR="00353118" w:rsidRPr="003F388A">
        <w:rPr>
          <w:rFonts w:ascii="Arial" w:hAnsi="Arial" w:cs="Arial"/>
          <w:sz w:val="28"/>
          <w:szCs w:val="28"/>
        </w:rPr>
        <w:t xml:space="preserve"> es congruente con el nivel de erogaciones y la capacidad de generación de recursos públicos. Si bien existen disposiciones que establecen que el presupuesto de los partidos políticos debe partir de una fórmula distinta a la </w:t>
      </w:r>
      <w:r w:rsidRPr="003F388A">
        <w:rPr>
          <w:rFonts w:ascii="Arial" w:hAnsi="Arial" w:cs="Arial"/>
          <w:sz w:val="28"/>
          <w:szCs w:val="28"/>
        </w:rPr>
        <w:t>contenida en dicho Decreto</w:t>
      </w:r>
      <w:r w:rsidR="00353118" w:rsidRPr="003F388A">
        <w:rPr>
          <w:rFonts w:ascii="Arial" w:hAnsi="Arial" w:cs="Arial"/>
          <w:sz w:val="28"/>
          <w:szCs w:val="28"/>
        </w:rPr>
        <w:t>, que otorga un monto mayor, dicha asignación debe ser acorde a los principios de igualdad y justicia, previstos en los artículos 25, 26 y 134 constitucionales, sin descuidar temas prioritarios para el Estado.</w:t>
      </w:r>
    </w:p>
    <w:p w:rsidR="00353118" w:rsidRPr="003F388A" w:rsidRDefault="00353118" w:rsidP="00353118">
      <w:pPr>
        <w:spacing w:line="276" w:lineRule="auto"/>
        <w:jc w:val="both"/>
        <w:rPr>
          <w:rFonts w:ascii="Arial" w:hAnsi="Arial" w:cs="Arial"/>
          <w:sz w:val="28"/>
          <w:szCs w:val="28"/>
        </w:rPr>
      </w:pPr>
    </w:p>
    <w:p w:rsidR="00353118" w:rsidRPr="003F388A" w:rsidRDefault="00C83C0D" w:rsidP="00353118">
      <w:pPr>
        <w:spacing w:line="276" w:lineRule="auto"/>
        <w:jc w:val="both"/>
        <w:rPr>
          <w:rFonts w:ascii="Arial" w:hAnsi="Arial" w:cs="Arial"/>
          <w:sz w:val="28"/>
          <w:szCs w:val="28"/>
        </w:rPr>
      </w:pPr>
      <w:r w:rsidRPr="003F388A">
        <w:rPr>
          <w:rFonts w:ascii="Arial" w:hAnsi="Arial" w:cs="Arial"/>
          <w:b/>
          <w:sz w:val="28"/>
          <w:szCs w:val="28"/>
        </w:rPr>
        <w:t>87.</w:t>
      </w:r>
      <w:r w:rsidRPr="003F388A">
        <w:rPr>
          <w:rFonts w:ascii="Arial" w:hAnsi="Arial" w:cs="Arial"/>
          <w:sz w:val="28"/>
          <w:szCs w:val="28"/>
        </w:rPr>
        <w:tab/>
        <w:t>El Congreso del Estado</w:t>
      </w:r>
      <w:r w:rsidR="00353118" w:rsidRPr="003F388A">
        <w:rPr>
          <w:rFonts w:ascii="Arial" w:hAnsi="Arial" w:cs="Arial"/>
          <w:sz w:val="28"/>
          <w:szCs w:val="28"/>
        </w:rPr>
        <w:t xml:space="preserve"> </w:t>
      </w:r>
      <w:r w:rsidRPr="003F388A">
        <w:rPr>
          <w:rFonts w:ascii="Arial" w:hAnsi="Arial" w:cs="Arial"/>
          <w:sz w:val="28"/>
          <w:szCs w:val="28"/>
        </w:rPr>
        <w:t>actuó conforme</w:t>
      </w:r>
      <w:r w:rsidR="00353118" w:rsidRPr="003F388A">
        <w:rPr>
          <w:rFonts w:ascii="Arial" w:hAnsi="Arial" w:cs="Arial"/>
          <w:sz w:val="28"/>
          <w:szCs w:val="28"/>
        </w:rPr>
        <w:t xml:space="preserve"> al marco constitucional vigente, pues el artículo 134 de la </w:t>
      </w:r>
      <w:r w:rsidR="005C2DC1" w:rsidRPr="003F388A">
        <w:rPr>
          <w:rFonts w:ascii="Arial" w:hAnsi="Arial" w:cs="Arial"/>
          <w:sz w:val="28"/>
          <w:szCs w:val="28"/>
        </w:rPr>
        <w:t>Norma Fundamental</w:t>
      </w:r>
      <w:r w:rsidR="00353118" w:rsidRPr="003F388A">
        <w:rPr>
          <w:rFonts w:ascii="Arial" w:hAnsi="Arial" w:cs="Arial"/>
          <w:sz w:val="28"/>
          <w:szCs w:val="28"/>
        </w:rPr>
        <w:t xml:space="preserve"> </w:t>
      </w:r>
      <w:r w:rsidRPr="003F388A">
        <w:rPr>
          <w:rFonts w:ascii="Arial" w:hAnsi="Arial" w:cs="Arial"/>
          <w:sz w:val="28"/>
          <w:szCs w:val="28"/>
        </w:rPr>
        <w:t>obliga a</w:t>
      </w:r>
      <w:r w:rsidR="005C2DC1" w:rsidRPr="003F388A">
        <w:rPr>
          <w:rFonts w:ascii="Arial" w:hAnsi="Arial" w:cs="Arial"/>
          <w:sz w:val="28"/>
          <w:szCs w:val="28"/>
        </w:rPr>
        <w:t xml:space="preserve"> las entidades</w:t>
      </w:r>
      <w:r w:rsidR="00353118" w:rsidRPr="003F388A">
        <w:rPr>
          <w:rFonts w:ascii="Arial" w:hAnsi="Arial" w:cs="Arial"/>
          <w:sz w:val="28"/>
          <w:szCs w:val="28"/>
        </w:rPr>
        <w:t xml:space="preserve"> </w:t>
      </w:r>
      <w:r w:rsidRPr="003F388A">
        <w:rPr>
          <w:rFonts w:ascii="Arial" w:hAnsi="Arial" w:cs="Arial"/>
          <w:sz w:val="28"/>
          <w:szCs w:val="28"/>
        </w:rPr>
        <w:t xml:space="preserve">a </w:t>
      </w:r>
      <w:r w:rsidR="00353118" w:rsidRPr="003F388A">
        <w:rPr>
          <w:rFonts w:ascii="Arial" w:hAnsi="Arial" w:cs="Arial"/>
          <w:sz w:val="28"/>
          <w:szCs w:val="28"/>
        </w:rPr>
        <w:t>administrar los recursos públicos con eficiencia, eficacia, economía, transparencia y honradez</w:t>
      </w:r>
      <w:r w:rsidR="005C2DC1" w:rsidRPr="003F388A">
        <w:rPr>
          <w:rFonts w:ascii="Arial" w:hAnsi="Arial" w:cs="Arial"/>
          <w:sz w:val="28"/>
          <w:szCs w:val="28"/>
        </w:rPr>
        <w:t>;</w:t>
      </w:r>
      <w:r w:rsidR="00353118" w:rsidRPr="003F388A">
        <w:rPr>
          <w:rFonts w:ascii="Arial" w:hAnsi="Arial" w:cs="Arial"/>
          <w:sz w:val="28"/>
          <w:szCs w:val="28"/>
        </w:rPr>
        <w:t xml:space="preserve"> por lo que la disminución de</w:t>
      </w:r>
      <w:r w:rsidR="005C2DC1" w:rsidRPr="003F388A">
        <w:rPr>
          <w:rFonts w:ascii="Arial" w:hAnsi="Arial" w:cs="Arial"/>
          <w:sz w:val="28"/>
          <w:szCs w:val="28"/>
        </w:rPr>
        <w:t>l</w:t>
      </w:r>
      <w:r w:rsidR="00353118" w:rsidRPr="003F388A">
        <w:rPr>
          <w:rFonts w:ascii="Arial" w:hAnsi="Arial" w:cs="Arial"/>
          <w:sz w:val="28"/>
          <w:szCs w:val="28"/>
        </w:rPr>
        <w:t xml:space="preserve"> financiamiento público a los partidos políticos resulta justificada.</w:t>
      </w:r>
    </w:p>
    <w:p w:rsidR="007004DC" w:rsidRPr="003F388A" w:rsidRDefault="007004DC" w:rsidP="00353118">
      <w:pPr>
        <w:pStyle w:val="corte4fondo"/>
        <w:spacing w:line="276" w:lineRule="auto"/>
        <w:ind w:firstLine="0"/>
        <w:rPr>
          <w:rFonts w:cs="Arial"/>
          <w:b/>
          <w:sz w:val="28"/>
          <w:szCs w:val="28"/>
        </w:rPr>
      </w:pPr>
    </w:p>
    <w:p w:rsidR="000849A1" w:rsidRPr="003F388A" w:rsidRDefault="005C2DC1" w:rsidP="000849A1">
      <w:pPr>
        <w:pStyle w:val="corte4fondo"/>
        <w:spacing w:line="276" w:lineRule="auto"/>
        <w:ind w:firstLine="0"/>
        <w:rPr>
          <w:rFonts w:cs="Arial"/>
          <w:sz w:val="28"/>
          <w:szCs w:val="28"/>
        </w:rPr>
      </w:pPr>
      <w:r w:rsidRPr="003F388A">
        <w:rPr>
          <w:rFonts w:cs="Arial"/>
          <w:b/>
          <w:sz w:val="28"/>
          <w:szCs w:val="28"/>
        </w:rPr>
        <w:t>88</w:t>
      </w:r>
      <w:r w:rsidR="000849A1" w:rsidRPr="003F388A">
        <w:rPr>
          <w:rFonts w:cs="Arial"/>
          <w:b/>
          <w:sz w:val="28"/>
          <w:szCs w:val="28"/>
        </w:rPr>
        <w:t>.</w:t>
      </w:r>
      <w:r w:rsidR="000849A1" w:rsidRPr="003F388A">
        <w:rPr>
          <w:rFonts w:cs="Arial"/>
          <w:b/>
          <w:sz w:val="28"/>
          <w:szCs w:val="28"/>
        </w:rPr>
        <w:tab/>
        <w:t>SÉPTIMO.</w:t>
      </w:r>
      <w:r w:rsidR="000849A1" w:rsidRPr="003F388A">
        <w:rPr>
          <w:rFonts w:cs="Arial"/>
          <w:sz w:val="28"/>
          <w:szCs w:val="28"/>
        </w:rPr>
        <w:t xml:space="preserve"> La Sala Superior del Tribunal Electoral del Poder Judicial de la Federación, en la opinión que rindió en relación con la</w:t>
      </w:r>
      <w:r w:rsidR="00692EE5" w:rsidRPr="003F388A">
        <w:rPr>
          <w:rFonts w:cs="Arial"/>
          <w:sz w:val="28"/>
          <w:szCs w:val="28"/>
        </w:rPr>
        <w:t>s accio</w:t>
      </w:r>
      <w:r w:rsidR="000849A1" w:rsidRPr="003F388A">
        <w:rPr>
          <w:rFonts w:cs="Arial"/>
          <w:sz w:val="28"/>
          <w:szCs w:val="28"/>
        </w:rPr>
        <w:t>n</w:t>
      </w:r>
      <w:r w:rsidR="00692EE5" w:rsidRPr="003F388A">
        <w:rPr>
          <w:rFonts w:cs="Arial"/>
          <w:sz w:val="28"/>
          <w:szCs w:val="28"/>
        </w:rPr>
        <w:t>es</w:t>
      </w:r>
      <w:r w:rsidR="000849A1" w:rsidRPr="003F388A">
        <w:rPr>
          <w:rFonts w:cs="Arial"/>
          <w:sz w:val="28"/>
          <w:szCs w:val="28"/>
        </w:rPr>
        <w:t xml:space="preserve"> de inconstitucionalidad, manifestó lo siguiente:</w:t>
      </w:r>
    </w:p>
    <w:p w:rsidR="00324623" w:rsidRPr="003F388A" w:rsidRDefault="00324623" w:rsidP="000849A1">
      <w:pPr>
        <w:pStyle w:val="corte4fondo"/>
        <w:spacing w:line="276" w:lineRule="auto"/>
        <w:ind w:firstLine="0"/>
        <w:rPr>
          <w:rFonts w:cs="Arial"/>
          <w:b/>
          <w:sz w:val="28"/>
          <w:szCs w:val="28"/>
        </w:rPr>
      </w:pPr>
    </w:p>
    <w:p w:rsidR="00324623" w:rsidRPr="003F388A" w:rsidRDefault="005C2DC1" w:rsidP="000849A1">
      <w:pPr>
        <w:pStyle w:val="corte4fondo"/>
        <w:spacing w:line="276" w:lineRule="auto"/>
        <w:ind w:firstLine="0"/>
        <w:rPr>
          <w:rFonts w:cs="Arial"/>
          <w:b/>
          <w:sz w:val="28"/>
          <w:szCs w:val="28"/>
        </w:rPr>
      </w:pPr>
      <w:r w:rsidRPr="003F388A">
        <w:rPr>
          <w:rFonts w:cs="Arial"/>
          <w:b/>
          <w:sz w:val="28"/>
          <w:szCs w:val="28"/>
        </w:rPr>
        <w:t>89.</w:t>
      </w:r>
      <w:r w:rsidRPr="003F388A">
        <w:rPr>
          <w:rFonts w:cs="Arial"/>
          <w:b/>
          <w:sz w:val="28"/>
          <w:szCs w:val="28"/>
        </w:rPr>
        <w:tab/>
      </w:r>
      <w:r w:rsidR="00AA3143" w:rsidRPr="003F388A">
        <w:rPr>
          <w:rFonts w:cs="Arial"/>
          <w:b/>
          <w:sz w:val="28"/>
          <w:szCs w:val="28"/>
        </w:rPr>
        <w:t>Oportunidad de la modificación legal</w:t>
      </w:r>
    </w:p>
    <w:p w:rsidR="00AA3143" w:rsidRPr="003F388A" w:rsidRDefault="00AA3143" w:rsidP="000849A1">
      <w:pPr>
        <w:pStyle w:val="corte4fondo"/>
        <w:spacing w:line="276" w:lineRule="auto"/>
        <w:ind w:firstLine="0"/>
        <w:rPr>
          <w:rFonts w:cs="Arial"/>
          <w:b/>
          <w:sz w:val="28"/>
          <w:szCs w:val="28"/>
        </w:rPr>
      </w:pPr>
    </w:p>
    <w:p w:rsidR="00AA3143" w:rsidRPr="003F388A" w:rsidRDefault="00AA3143" w:rsidP="00AA3143">
      <w:pPr>
        <w:pStyle w:val="corte4fondo"/>
        <w:spacing w:line="276" w:lineRule="auto"/>
        <w:ind w:firstLine="0"/>
        <w:rPr>
          <w:rFonts w:cs="Arial"/>
          <w:sz w:val="28"/>
          <w:szCs w:val="28"/>
        </w:rPr>
      </w:pPr>
      <w:r w:rsidRPr="003F388A">
        <w:rPr>
          <w:rFonts w:cs="Arial"/>
          <w:b/>
          <w:sz w:val="28"/>
          <w:szCs w:val="28"/>
        </w:rPr>
        <w:t>90.</w:t>
      </w:r>
      <w:r w:rsidRPr="003F388A">
        <w:rPr>
          <w:rFonts w:cs="Arial"/>
          <w:b/>
          <w:sz w:val="28"/>
          <w:szCs w:val="28"/>
        </w:rPr>
        <w:tab/>
      </w:r>
      <w:r w:rsidRPr="003F388A">
        <w:rPr>
          <w:rFonts w:cs="Arial"/>
          <w:sz w:val="28"/>
          <w:szCs w:val="28"/>
        </w:rPr>
        <w:t xml:space="preserve">En cuanto a su temporalidad, la reforma y adición al artículo 52 del Código de Elecciones y Participación Ciudadana del Estado de Chiapas contraviene el artículo 105, fracción II, penúltimo párrafo, </w:t>
      </w:r>
      <w:proofErr w:type="gramStart"/>
      <w:r w:rsidRPr="003F388A">
        <w:rPr>
          <w:rFonts w:cs="Arial"/>
          <w:sz w:val="28"/>
          <w:szCs w:val="28"/>
        </w:rPr>
        <w:t xml:space="preserve">de </w:t>
      </w:r>
      <w:r w:rsidR="00D32270" w:rsidRPr="003F388A">
        <w:rPr>
          <w:rFonts w:cs="Arial"/>
          <w:sz w:val="28"/>
          <w:szCs w:val="28"/>
        </w:rPr>
        <w:t xml:space="preserve"> </w:t>
      </w:r>
      <w:r w:rsidRPr="003F388A">
        <w:rPr>
          <w:rFonts w:cs="Arial"/>
          <w:sz w:val="28"/>
          <w:szCs w:val="28"/>
        </w:rPr>
        <w:t>la</w:t>
      </w:r>
      <w:proofErr w:type="gramEnd"/>
      <w:r w:rsidRPr="003F388A">
        <w:rPr>
          <w:rFonts w:cs="Arial"/>
          <w:sz w:val="28"/>
          <w:szCs w:val="28"/>
        </w:rPr>
        <w:t xml:space="preserve"> Constitución Federal, toda vez que se trata de una modificación</w:t>
      </w:r>
      <w:r w:rsidR="00D32270" w:rsidRPr="003F388A">
        <w:rPr>
          <w:rFonts w:cs="Arial"/>
          <w:sz w:val="28"/>
          <w:szCs w:val="28"/>
        </w:rPr>
        <w:t xml:space="preserve">    </w:t>
      </w:r>
      <w:r w:rsidRPr="003F388A">
        <w:rPr>
          <w:rFonts w:cs="Arial"/>
          <w:sz w:val="28"/>
          <w:szCs w:val="28"/>
        </w:rPr>
        <w:t xml:space="preserve">legal fundamental, atendiendo al criterio adoptado por la Suprema Corte de Justicia de la Nación en la tesis P./J. 87/2007, de rubro: </w:t>
      </w:r>
      <w:r w:rsidRPr="003F388A">
        <w:rPr>
          <w:rFonts w:cs="Arial"/>
          <w:sz w:val="28"/>
          <w:szCs w:val="28"/>
        </w:rPr>
        <w:lastRenderedPageBreak/>
        <w:t>“ACCIÓN DE INCONSTITUCIONALIDAD. ALCANCE DE LA EXPRESIÓN ‘MODIFICACIONES LEGALES FUNDAMENTALES’, CONTENIDA EN LA FRACCIÓN II, PENÚLTIMO PÁRRAFO, DEL ARTÍCULO 105 DE LA CONSTITUCIÓN POLÍTICA DE LOS ESTADOS UNIDOS MEXICANOS”.</w:t>
      </w:r>
    </w:p>
    <w:p w:rsidR="00AA3143" w:rsidRPr="003F388A" w:rsidRDefault="00AA3143" w:rsidP="00AA3143">
      <w:pPr>
        <w:pStyle w:val="corte4fondo"/>
        <w:spacing w:line="276" w:lineRule="auto"/>
        <w:rPr>
          <w:rFonts w:cs="Arial"/>
          <w:sz w:val="28"/>
          <w:szCs w:val="28"/>
        </w:rPr>
      </w:pPr>
    </w:p>
    <w:p w:rsidR="00AA3143" w:rsidRPr="003F388A" w:rsidRDefault="00AA3143" w:rsidP="00AA3143">
      <w:pPr>
        <w:pStyle w:val="corte4fondo"/>
        <w:spacing w:line="276" w:lineRule="auto"/>
        <w:ind w:firstLine="0"/>
        <w:rPr>
          <w:rFonts w:cs="Arial"/>
          <w:sz w:val="28"/>
          <w:szCs w:val="28"/>
        </w:rPr>
      </w:pPr>
      <w:r w:rsidRPr="003F388A">
        <w:rPr>
          <w:rFonts w:cs="Arial"/>
          <w:b/>
          <w:sz w:val="28"/>
          <w:szCs w:val="28"/>
        </w:rPr>
        <w:t>91.</w:t>
      </w:r>
      <w:r w:rsidRPr="003F388A">
        <w:rPr>
          <w:rFonts w:cs="Arial"/>
          <w:sz w:val="28"/>
          <w:szCs w:val="28"/>
        </w:rPr>
        <w:tab/>
        <w:t>El Decreto impugnado se publicó el dos de octubre de dos mil diecisiete, mientras que el proceso electoral en el Estado de Chiapas inició el siete de octubre siguiente, es decir, seis días después; de ahí que no se cumple con la temporalidad mínima de noventa días previos al inicio de la etapa de preparación de las elecciones.</w:t>
      </w:r>
    </w:p>
    <w:p w:rsidR="00AA3143" w:rsidRPr="003F388A" w:rsidRDefault="00AA3143" w:rsidP="00AA3143">
      <w:pPr>
        <w:pStyle w:val="corte4fondo"/>
        <w:spacing w:line="276" w:lineRule="auto"/>
        <w:rPr>
          <w:rFonts w:cs="Arial"/>
          <w:sz w:val="28"/>
          <w:szCs w:val="28"/>
        </w:rPr>
      </w:pPr>
    </w:p>
    <w:p w:rsidR="00AA3143" w:rsidRPr="003F388A" w:rsidRDefault="00AA3143" w:rsidP="00AA3143">
      <w:pPr>
        <w:pStyle w:val="corte4fondo"/>
        <w:spacing w:line="276" w:lineRule="auto"/>
        <w:ind w:firstLine="0"/>
        <w:rPr>
          <w:rFonts w:cs="Arial"/>
          <w:sz w:val="28"/>
          <w:szCs w:val="28"/>
        </w:rPr>
      </w:pPr>
      <w:r w:rsidRPr="003F388A">
        <w:rPr>
          <w:rFonts w:cs="Arial"/>
          <w:b/>
          <w:sz w:val="28"/>
          <w:szCs w:val="28"/>
        </w:rPr>
        <w:t>92.</w:t>
      </w:r>
      <w:r w:rsidRPr="003F388A">
        <w:rPr>
          <w:rFonts w:cs="Arial"/>
          <w:sz w:val="28"/>
          <w:szCs w:val="28"/>
        </w:rPr>
        <w:tab/>
        <w:t xml:space="preserve">Se trata de una modificación legal fundamental, pues el Decreto controvertido restringe un derecho de los partidos políticos, al prever que se eliminará su financiamiento público cuando sean declarados zona de desastre uno o más municipios del Estado, a causa de un fenómeno o catástrofe natural; lo cual operará por el tiempo que dure la contingencia. </w:t>
      </w:r>
    </w:p>
    <w:p w:rsidR="00AA3143" w:rsidRPr="003F388A" w:rsidRDefault="00AA3143" w:rsidP="00AA3143">
      <w:pPr>
        <w:pStyle w:val="corte4fondo"/>
        <w:spacing w:line="276" w:lineRule="auto"/>
        <w:rPr>
          <w:rFonts w:cs="Arial"/>
          <w:sz w:val="28"/>
          <w:szCs w:val="28"/>
        </w:rPr>
      </w:pPr>
    </w:p>
    <w:p w:rsidR="00AA3143" w:rsidRPr="003F388A" w:rsidRDefault="00AA3143" w:rsidP="00AA3143">
      <w:pPr>
        <w:pStyle w:val="corte4fondo"/>
        <w:spacing w:line="276" w:lineRule="auto"/>
        <w:ind w:firstLine="0"/>
        <w:rPr>
          <w:rFonts w:cs="Arial"/>
          <w:sz w:val="28"/>
          <w:szCs w:val="28"/>
        </w:rPr>
      </w:pPr>
      <w:r w:rsidRPr="003F388A">
        <w:rPr>
          <w:rFonts w:cs="Arial"/>
          <w:b/>
          <w:sz w:val="28"/>
          <w:szCs w:val="28"/>
        </w:rPr>
        <w:t>93.</w:t>
      </w:r>
      <w:r w:rsidRPr="003F388A">
        <w:rPr>
          <w:rFonts w:cs="Arial"/>
          <w:sz w:val="28"/>
          <w:szCs w:val="28"/>
        </w:rPr>
        <w:tab/>
        <w:t>Además, se faculta a la autoridad administrativa electoral para establecer los criterios a los que se sujetará el financiamiento privado de los partidos. Por ello, se considera que la reforma es fundamental, en tanto altera las reglas de financiamiento de los partidos, afectando los principios rectores de legalidad, certeza y seguridad jurídica.</w:t>
      </w:r>
    </w:p>
    <w:p w:rsidR="00AA3143" w:rsidRPr="003F388A" w:rsidRDefault="00AA3143" w:rsidP="00AA3143">
      <w:pPr>
        <w:pStyle w:val="corte4fondo"/>
        <w:spacing w:line="276" w:lineRule="auto"/>
        <w:rPr>
          <w:rFonts w:cs="Arial"/>
          <w:sz w:val="28"/>
          <w:szCs w:val="28"/>
        </w:rPr>
      </w:pPr>
    </w:p>
    <w:p w:rsidR="00AA3143" w:rsidRPr="003F388A" w:rsidRDefault="00AA3143" w:rsidP="00AA3143">
      <w:pPr>
        <w:pStyle w:val="corte4fondo"/>
        <w:spacing w:line="276" w:lineRule="auto"/>
        <w:ind w:firstLine="0"/>
        <w:rPr>
          <w:rFonts w:cs="Arial"/>
          <w:sz w:val="28"/>
          <w:szCs w:val="28"/>
        </w:rPr>
      </w:pPr>
      <w:r w:rsidRPr="003F388A">
        <w:rPr>
          <w:rFonts w:cs="Arial"/>
          <w:b/>
          <w:sz w:val="28"/>
          <w:szCs w:val="28"/>
        </w:rPr>
        <w:t>94.</w:t>
      </w:r>
      <w:r w:rsidRPr="003F388A">
        <w:rPr>
          <w:rFonts w:cs="Arial"/>
          <w:sz w:val="28"/>
          <w:szCs w:val="28"/>
        </w:rPr>
        <w:tab/>
        <w:t>No es óbice a lo anterior lo expresado por el Congreso Local en su exposición de motivos, en el sentido de que</w:t>
      </w:r>
      <w:r w:rsidR="00960C34" w:rsidRPr="003F388A">
        <w:rPr>
          <w:rFonts w:cs="Arial"/>
          <w:sz w:val="28"/>
          <w:szCs w:val="28"/>
        </w:rPr>
        <w:t xml:space="preserve"> el Decreto impugnado privilegia</w:t>
      </w:r>
      <w:r w:rsidRPr="003F388A">
        <w:rPr>
          <w:rFonts w:cs="Arial"/>
          <w:sz w:val="28"/>
          <w:szCs w:val="28"/>
        </w:rPr>
        <w:t xml:space="preserve"> diversos derechos fundamentales</w:t>
      </w:r>
      <w:r w:rsidR="00960C34" w:rsidRPr="003F388A">
        <w:rPr>
          <w:rFonts w:cs="Arial"/>
          <w:sz w:val="28"/>
          <w:szCs w:val="28"/>
        </w:rPr>
        <w:t xml:space="preserve"> y constituye</w:t>
      </w:r>
      <w:r w:rsidRPr="003F388A">
        <w:rPr>
          <w:rFonts w:cs="Arial"/>
          <w:sz w:val="28"/>
          <w:szCs w:val="28"/>
        </w:rPr>
        <w:t xml:space="preserve"> una norma de carácter accesorio o de aplicación contingente, pues la prohibición prevista en </w:t>
      </w:r>
      <w:r w:rsidR="00960C34" w:rsidRPr="003F388A">
        <w:rPr>
          <w:rFonts w:cs="Arial"/>
          <w:sz w:val="28"/>
          <w:szCs w:val="28"/>
        </w:rPr>
        <w:t xml:space="preserve">el </w:t>
      </w:r>
      <w:r w:rsidRPr="003F388A">
        <w:rPr>
          <w:rFonts w:cs="Arial"/>
          <w:sz w:val="28"/>
          <w:szCs w:val="28"/>
        </w:rPr>
        <w:t>cita</w:t>
      </w:r>
      <w:r w:rsidR="00960C34" w:rsidRPr="003F388A">
        <w:rPr>
          <w:rFonts w:cs="Arial"/>
          <w:sz w:val="28"/>
          <w:szCs w:val="28"/>
        </w:rPr>
        <w:t xml:space="preserve">do artículo 105, fracción II, </w:t>
      </w:r>
      <w:r w:rsidRPr="003F388A">
        <w:rPr>
          <w:rFonts w:cs="Arial"/>
          <w:sz w:val="28"/>
          <w:szCs w:val="28"/>
        </w:rPr>
        <w:t>penúltimo párrafo</w:t>
      </w:r>
      <w:r w:rsidR="00960C34" w:rsidRPr="003F388A">
        <w:rPr>
          <w:rFonts w:cs="Arial"/>
          <w:sz w:val="28"/>
          <w:szCs w:val="28"/>
        </w:rPr>
        <w:t>, de la Constitución Federal</w:t>
      </w:r>
      <w:r w:rsidRPr="003F388A">
        <w:rPr>
          <w:rFonts w:cs="Arial"/>
          <w:sz w:val="28"/>
          <w:szCs w:val="28"/>
        </w:rPr>
        <w:t xml:space="preserve"> no contempla excepciones. </w:t>
      </w:r>
    </w:p>
    <w:p w:rsidR="00AA3143" w:rsidRPr="003F388A" w:rsidRDefault="00AA3143" w:rsidP="00AA3143">
      <w:pPr>
        <w:pStyle w:val="corte4fondo"/>
        <w:spacing w:line="276" w:lineRule="auto"/>
        <w:rPr>
          <w:rFonts w:cs="Arial"/>
          <w:sz w:val="28"/>
          <w:szCs w:val="28"/>
        </w:rPr>
      </w:pPr>
    </w:p>
    <w:p w:rsidR="00AA3143" w:rsidRPr="003F388A" w:rsidRDefault="00960C34" w:rsidP="00AA3143">
      <w:pPr>
        <w:pStyle w:val="corte4fondo"/>
        <w:spacing w:line="276" w:lineRule="auto"/>
        <w:ind w:firstLine="0"/>
        <w:rPr>
          <w:rFonts w:cs="Arial"/>
          <w:sz w:val="28"/>
          <w:szCs w:val="28"/>
        </w:rPr>
      </w:pPr>
      <w:r w:rsidRPr="003F388A">
        <w:rPr>
          <w:rFonts w:cs="Arial"/>
          <w:b/>
          <w:sz w:val="28"/>
          <w:szCs w:val="28"/>
        </w:rPr>
        <w:t>95.</w:t>
      </w:r>
      <w:r w:rsidRPr="003F388A">
        <w:rPr>
          <w:rFonts w:cs="Arial"/>
          <w:sz w:val="28"/>
          <w:szCs w:val="28"/>
        </w:rPr>
        <w:tab/>
        <w:t>Incluso, d</w:t>
      </w:r>
      <w:r w:rsidR="00AA3143" w:rsidRPr="003F388A">
        <w:rPr>
          <w:rFonts w:cs="Arial"/>
          <w:sz w:val="28"/>
          <w:szCs w:val="28"/>
        </w:rPr>
        <w:t>ado que el propio legislador señaló</w:t>
      </w:r>
      <w:r w:rsidRPr="003F388A">
        <w:rPr>
          <w:rFonts w:cs="Arial"/>
          <w:sz w:val="28"/>
          <w:szCs w:val="28"/>
        </w:rPr>
        <w:t xml:space="preserve"> </w:t>
      </w:r>
      <w:r w:rsidR="00AA3143" w:rsidRPr="003F388A">
        <w:rPr>
          <w:rFonts w:cs="Arial"/>
          <w:sz w:val="28"/>
          <w:szCs w:val="28"/>
        </w:rPr>
        <w:t>la necesidad de su aprobación por el sismo ocurrido</w:t>
      </w:r>
      <w:r w:rsidRPr="003F388A">
        <w:rPr>
          <w:rFonts w:cs="Arial"/>
          <w:sz w:val="28"/>
          <w:szCs w:val="28"/>
        </w:rPr>
        <w:t xml:space="preserve"> el pasado siete</w:t>
      </w:r>
      <w:r w:rsidR="00AA3143" w:rsidRPr="003F388A">
        <w:rPr>
          <w:rFonts w:cs="Arial"/>
          <w:sz w:val="28"/>
          <w:szCs w:val="28"/>
        </w:rPr>
        <w:t xml:space="preserve"> de septiembre, la reform</w:t>
      </w:r>
      <w:r w:rsidRPr="003F388A">
        <w:rPr>
          <w:rFonts w:cs="Arial"/>
          <w:sz w:val="28"/>
          <w:szCs w:val="28"/>
        </w:rPr>
        <w:t>a impactaría en el proceso</w:t>
      </w:r>
      <w:r w:rsidR="00AA3143" w:rsidRPr="003F388A">
        <w:rPr>
          <w:rFonts w:cs="Arial"/>
          <w:sz w:val="28"/>
          <w:szCs w:val="28"/>
        </w:rPr>
        <w:t xml:space="preserve"> electoral en curso.</w:t>
      </w:r>
    </w:p>
    <w:p w:rsidR="00960C34" w:rsidRPr="003F388A" w:rsidRDefault="00960C34" w:rsidP="00AA3143">
      <w:pPr>
        <w:pStyle w:val="corte4fondo"/>
        <w:spacing w:line="276" w:lineRule="auto"/>
        <w:ind w:firstLine="0"/>
        <w:rPr>
          <w:rFonts w:cs="Arial"/>
          <w:sz w:val="28"/>
          <w:szCs w:val="28"/>
        </w:rPr>
      </w:pPr>
    </w:p>
    <w:p w:rsidR="00960C34" w:rsidRPr="003F388A" w:rsidRDefault="00960C34" w:rsidP="00AA3143">
      <w:pPr>
        <w:pStyle w:val="corte4fondo"/>
        <w:spacing w:line="276" w:lineRule="auto"/>
        <w:ind w:firstLine="0"/>
        <w:rPr>
          <w:rFonts w:cs="Arial"/>
          <w:sz w:val="28"/>
          <w:szCs w:val="28"/>
        </w:rPr>
      </w:pPr>
    </w:p>
    <w:p w:rsidR="00960C34" w:rsidRPr="003F388A" w:rsidRDefault="00960C34" w:rsidP="00AA3143">
      <w:pPr>
        <w:pStyle w:val="corte4fondo"/>
        <w:spacing w:line="276" w:lineRule="auto"/>
        <w:ind w:firstLine="0"/>
        <w:rPr>
          <w:rFonts w:cs="Arial"/>
          <w:b/>
          <w:sz w:val="28"/>
          <w:szCs w:val="28"/>
        </w:rPr>
      </w:pPr>
      <w:r w:rsidRPr="003F388A">
        <w:rPr>
          <w:rFonts w:cs="Arial"/>
          <w:b/>
          <w:sz w:val="28"/>
          <w:szCs w:val="28"/>
        </w:rPr>
        <w:lastRenderedPageBreak/>
        <w:t>96.</w:t>
      </w:r>
      <w:r w:rsidRPr="003F388A">
        <w:rPr>
          <w:rFonts w:cs="Arial"/>
          <w:b/>
          <w:sz w:val="28"/>
          <w:szCs w:val="28"/>
        </w:rPr>
        <w:tab/>
        <w:t>Antinomia legal</w:t>
      </w:r>
    </w:p>
    <w:p w:rsidR="00960C34" w:rsidRPr="003F388A" w:rsidRDefault="00960C34" w:rsidP="00AA3143">
      <w:pPr>
        <w:pStyle w:val="corte4fondo"/>
        <w:spacing w:line="276" w:lineRule="auto"/>
        <w:ind w:firstLine="0"/>
        <w:rPr>
          <w:rFonts w:cs="Arial"/>
          <w:b/>
          <w:sz w:val="28"/>
          <w:szCs w:val="28"/>
        </w:rPr>
      </w:pPr>
    </w:p>
    <w:p w:rsidR="00960C34" w:rsidRPr="003F388A" w:rsidRDefault="00960C34" w:rsidP="00AA3143">
      <w:pPr>
        <w:pStyle w:val="corte4fondo"/>
        <w:spacing w:line="276" w:lineRule="auto"/>
        <w:ind w:firstLine="0"/>
        <w:rPr>
          <w:rFonts w:cs="Arial"/>
          <w:sz w:val="28"/>
          <w:szCs w:val="28"/>
        </w:rPr>
      </w:pPr>
      <w:r w:rsidRPr="003F388A">
        <w:rPr>
          <w:rFonts w:cs="Arial"/>
          <w:b/>
          <w:sz w:val="28"/>
          <w:szCs w:val="28"/>
        </w:rPr>
        <w:t>97.</w:t>
      </w:r>
      <w:r w:rsidRPr="003F388A">
        <w:rPr>
          <w:rFonts w:cs="Arial"/>
          <w:sz w:val="28"/>
          <w:szCs w:val="28"/>
        </w:rPr>
        <w:tab/>
        <w:t>Los argumentos de invalidez relacionados con la existencia de una antinomia legal no son una cuestión propiamente constitucional que exija desentrañar el significado de un elemento normativo, sino que atañen a una cuestión de legalidad, por lo que no son materia de opinión.</w:t>
      </w:r>
    </w:p>
    <w:p w:rsidR="00960C34" w:rsidRPr="003F388A" w:rsidRDefault="00960C34" w:rsidP="00AA3143">
      <w:pPr>
        <w:pStyle w:val="corte4fondo"/>
        <w:spacing w:line="276" w:lineRule="auto"/>
        <w:ind w:firstLine="0"/>
        <w:rPr>
          <w:rFonts w:cs="Arial"/>
          <w:sz w:val="28"/>
          <w:szCs w:val="28"/>
        </w:rPr>
      </w:pPr>
    </w:p>
    <w:p w:rsidR="00960C34" w:rsidRPr="003F388A" w:rsidRDefault="00960C34" w:rsidP="00AA3143">
      <w:pPr>
        <w:pStyle w:val="corte4fondo"/>
        <w:spacing w:line="276" w:lineRule="auto"/>
        <w:ind w:firstLine="0"/>
        <w:rPr>
          <w:rFonts w:cs="Arial"/>
          <w:b/>
          <w:sz w:val="28"/>
          <w:szCs w:val="28"/>
        </w:rPr>
      </w:pPr>
      <w:r w:rsidRPr="003F388A">
        <w:rPr>
          <w:rFonts w:cs="Arial"/>
          <w:b/>
          <w:sz w:val="28"/>
          <w:szCs w:val="28"/>
        </w:rPr>
        <w:t>98.</w:t>
      </w:r>
      <w:r w:rsidRPr="003F388A">
        <w:rPr>
          <w:rFonts w:cs="Arial"/>
          <w:sz w:val="28"/>
          <w:szCs w:val="28"/>
        </w:rPr>
        <w:tab/>
      </w:r>
      <w:r w:rsidRPr="003F388A">
        <w:rPr>
          <w:rFonts w:cs="Arial"/>
          <w:b/>
          <w:sz w:val="28"/>
          <w:szCs w:val="28"/>
        </w:rPr>
        <w:t>Eliminación del financiamiento público a los partidos</w:t>
      </w:r>
    </w:p>
    <w:p w:rsidR="00960C34" w:rsidRPr="003F388A" w:rsidRDefault="00960C34" w:rsidP="00AA3143">
      <w:pPr>
        <w:pStyle w:val="corte4fondo"/>
        <w:spacing w:line="276" w:lineRule="auto"/>
        <w:ind w:firstLine="0"/>
        <w:rPr>
          <w:rFonts w:cs="Arial"/>
          <w:b/>
          <w:sz w:val="28"/>
          <w:szCs w:val="28"/>
        </w:rPr>
      </w:pPr>
    </w:p>
    <w:p w:rsidR="00960C34" w:rsidRPr="003F388A" w:rsidRDefault="00960C34" w:rsidP="00960C34">
      <w:pPr>
        <w:pStyle w:val="corte4fondo"/>
        <w:spacing w:line="276" w:lineRule="auto"/>
        <w:ind w:firstLine="0"/>
        <w:rPr>
          <w:rFonts w:cs="Arial"/>
          <w:sz w:val="28"/>
          <w:szCs w:val="28"/>
        </w:rPr>
      </w:pPr>
      <w:r w:rsidRPr="003F388A">
        <w:rPr>
          <w:rFonts w:cs="Arial"/>
          <w:b/>
          <w:sz w:val="28"/>
          <w:szCs w:val="28"/>
        </w:rPr>
        <w:t>99.</w:t>
      </w:r>
      <w:r w:rsidRPr="003F388A">
        <w:rPr>
          <w:rFonts w:cs="Arial"/>
          <w:b/>
          <w:sz w:val="28"/>
          <w:szCs w:val="28"/>
        </w:rPr>
        <w:tab/>
      </w:r>
      <w:r w:rsidRPr="003F388A">
        <w:rPr>
          <w:rFonts w:cs="Arial"/>
          <w:sz w:val="28"/>
          <w:szCs w:val="28"/>
        </w:rPr>
        <w:t xml:space="preserve">La reforma al numeral 12 y la adición de los numerales 13 y 14 al artículo 52 del Código de Elecciones y Participación Ciudadana del Estado de Chiapas se aparta de la regularidad constitucional, pues,  de los artículos 41 y 116 de la Constitución Federal, 23, 26, 72, 74 y 76 de la Ley General de Partidos Políticos, deriva el derecho de los partidos políticos a recibir financiamiento público conforme a las bases establecidas en la propia Constitución. </w:t>
      </w:r>
    </w:p>
    <w:p w:rsidR="00960C34" w:rsidRPr="003F388A" w:rsidRDefault="00960C34" w:rsidP="00960C34">
      <w:pPr>
        <w:pStyle w:val="corte4fondo"/>
        <w:spacing w:line="276" w:lineRule="auto"/>
        <w:ind w:firstLine="0"/>
        <w:rPr>
          <w:rFonts w:cs="Arial"/>
          <w:sz w:val="28"/>
          <w:szCs w:val="28"/>
        </w:rPr>
      </w:pPr>
    </w:p>
    <w:p w:rsidR="00960C34" w:rsidRPr="003F388A" w:rsidRDefault="00960C34" w:rsidP="00960C34">
      <w:pPr>
        <w:pStyle w:val="corte4fondo"/>
        <w:spacing w:line="276" w:lineRule="auto"/>
        <w:ind w:firstLine="0"/>
        <w:rPr>
          <w:rFonts w:cs="Arial"/>
          <w:sz w:val="28"/>
          <w:szCs w:val="28"/>
        </w:rPr>
      </w:pPr>
      <w:r w:rsidRPr="003F388A">
        <w:rPr>
          <w:rFonts w:cs="Arial"/>
          <w:b/>
          <w:sz w:val="28"/>
          <w:szCs w:val="28"/>
        </w:rPr>
        <w:t>100.</w:t>
      </w:r>
      <w:r w:rsidRPr="003F388A">
        <w:rPr>
          <w:rFonts w:cs="Arial"/>
          <w:sz w:val="28"/>
          <w:szCs w:val="28"/>
        </w:rPr>
        <w:tab/>
        <w:t xml:space="preserve">El artículo 41, base I, de la Constitución Federal dispone que la ley determinará, entre otras cosas, los derechos y prerrogativas que corresponden a los partidos políticos. En consecuencia, el artículo 26 de la Ley General de Partidos Políticos prevé, entre sus prerrogativas, participar del financiamiento público para sus actividades. </w:t>
      </w:r>
    </w:p>
    <w:p w:rsidR="00960C34" w:rsidRPr="003F388A" w:rsidRDefault="00960C34" w:rsidP="00960C34">
      <w:pPr>
        <w:pStyle w:val="corte4fondo"/>
        <w:spacing w:line="276" w:lineRule="auto"/>
        <w:ind w:firstLine="708"/>
        <w:rPr>
          <w:rFonts w:cs="Arial"/>
          <w:sz w:val="28"/>
          <w:szCs w:val="28"/>
        </w:rPr>
      </w:pPr>
    </w:p>
    <w:p w:rsidR="00960C34" w:rsidRPr="003F388A" w:rsidRDefault="00960C34" w:rsidP="00960C34">
      <w:pPr>
        <w:pStyle w:val="corte4fondo"/>
        <w:spacing w:line="276" w:lineRule="auto"/>
        <w:ind w:firstLine="0"/>
        <w:rPr>
          <w:rFonts w:cs="Arial"/>
          <w:sz w:val="28"/>
          <w:szCs w:val="28"/>
        </w:rPr>
      </w:pPr>
      <w:r w:rsidRPr="003F388A">
        <w:rPr>
          <w:rFonts w:cs="Arial"/>
          <w:b/>
          <w:sz w:val="28"/>
          <w:szCs w:val="28"/>
        </w:rPr>
        <w:t>101.</w:t>
      </w:r>
      <w:r w:rsidRPr="003F388A">
        <w:rPr>
          <w:rFonts w:cs="Arial"/>
          <w:b/>
          <w:sz w:val="28"/>
          <w:szCs w:val="28"/>
        </w:rPr>
        <w:tab/>
      </w:r>
      <w:r w:rsidRPr="003F388A">
        <w:rPr>
          <w:rFonts w:cs="Arial"/>
          <w:sz w:val="28"/>
          <w:szCs w:val="28"/>
        </w:rPr>
        <w:t>Ahora bie</w:t>
      </w:r>
      <w:r w:rsidR="00D4104E" w:rsidRPr="003F388A">
        <w:rPr>
          <w:rFonts w:cs="Arial"/>
          <w:sz w:val="28"/>
          <w:szCs w:val="28"/>
        </w:rPr>
        <w:t>n</w:t>
      </w:r>
      <w:r w:rsidRPr="003F388A">
        <w:rPr>
          <w:rFonts w:cs="Arial"/>
          <w:sz w:val="28"/>
          <w:szCs w:val="28"/>
        </w:rPr>
        <w:t xml:space="preserve">, de </w:t>
      </w:r>
      <w:r w:rsidR="00D4104E" w:rsidRPr="003F388A">
        <w:rPr>
          <w:rFonts w:cs="Arial"/>
          <w:sz w:val="28"/>
          <w:szCs w:val="28"/>
        </w:rPr>
        <w:t xml:space="preserve">conformidad </w:t>
      </w:r>
      <w:r w:rsidRPr="003F388A">
        <w:rPr>
          <w:rFonts w:cs="Arial"/>
          <w:sz w:val="28"/>
          <w:szCs w:val="28"/>
        </w:rPr>
        <w:t xml:space="preserve">con los </w:t>
      </w:r>
      <w:r w:rsidR="00D4104E" w:rsidRPr="003F388A">
        <w:rPr>
          <w:rFonts w:cs="Arial"/>
          <w:sz w:val="28"/>
          <w:szCs w:val="28"/>
        </w:rPr>
        <w:t>artículos 41, b</w:t>
      </w:r>
      <w:r w:rsidRPr="003F388A">
        <w:rPr>
          <w:rFonts w:cs="Arial"/>
          <w:sz w:val="28"/>
          <w:szCs w:val="28"/>
        </w:rPr>
        <w:t>ase II, inciso a)</w:t>
      </w:r>
      <w:r w:rsidR="00D4104E" w:rsidRPr="003F388A">
        <w:rPr>
          <w:rFonts w:cs="Arial"/>
          <w:sz w:val="28"/>
          <w:szCs w:val="28"/>
        </w:rPr>
        <w:t>,</w:t>
      </w:r>
      <w:r w:rsidRPr="003F388A">
        <w:rPr>
          <w:rFonts w:cs="Arial"/>
          <w:sz w:val="28"/>
          <w:szCs w:val="28"/>
        </w:rPr>
        <w:t xml:space="preserve"> de la Constitución Federa y 72, </w:t>
      </w:r>
      <w:r w:rsidR="00D4104E" w:rsidRPr="003F388A">
        <w:rPr>
          <w:rFonts w:cs="Arial"/>
          <w:sz w:val="28"/>
          <w:szCs w:val="28"/>
        </w:rPr>
        <w:t>numeral</w:t>
      </w:r>
      <w:r w:rsidRPr="003F388A">
        <w:rPr>
          <w:rFonts w:cs="Arial"/>
          <w:sz w:val="28"/>
          <w:szCs w:val="28"/>
        </w:rPr>
        <w:t xml:space="preserve"> 2, de la Ley General de Partidos Políticos, el financiamiento público para </w:t>
      </w:r>
      <w:r w:rsidR="00D4104E" w:rsidRPr="003F388A">
        <w:rPr>
          <w:rFonts w:cs="Arial"/>
          <w:sz w:val="28"/>
          <w:szCs w:val="28"/>
        </w:rPr>
        <w:t xml:space="preserve">el sostenimiento de </w:t>
      </w:r>
      <w:r w:rsidRPr="003F388A">
        <w:rPr>
          <w:rFonts w:cs="Arial"/>
          <w:sz w:val="28"/>
          <w:szCs w:val="28"/>
        </w:rPr>
        <w:t xml:space="preserve">actividades ordinarias permanentes </w:t>
      </w:r>
      <w:r w:rsidR="00D4104E" w:rsidRPr="003F388A">
        <w:rPr>
          <w:rFonts w:cs="Arial"/>
          <w:sz w:val="28"/>
          <w:szCs w:val="28"/>
        </w:rPr>
        <w:t>cubre</w:t>
      </w:r>
      <w:r w:rsidRPr="003F388A">
        <w:rPr>
          <w:rFonts w:cs="Arial"/>
          <w:sz w:val="28"/>
          <w:szCs w:val="28"/>
        </w:rPr>
        <w:t xml:space="preserve"> los gastos relacionados </w:t>
      </w:r>
      <w:r w:rsidR="00D4104E" w:rsidRPr="003F388A">
        <w:rPr>
          <w:rFonts w:cs="Arial"/>
          <w:sz w:val="28"/>
          <w:szCs w:val="28"/>
        </w:rPr>
        <w:t xml:space="preserve"> </w:t>
      </w:r>
      <w:r w:rsidRPr="003F388A">
        <w:rPr>
          <w:rFonts w:cs="Arial"/>
          <w:sz w:val="28"/>
          <w:szCs w:val="28"/>
        </w:rPr>
        <w:t>con la operación</w:t>
      </w:r>
      <w:r w:rsidR="00D4104E" w:rsidRPr="003F388A">
        <w:rPr>
          <w:rFonts w:cs="Arial"/>
          <w:sz w:val="28"/>
          <w:szCs w:val="28"/>
        </w:rPr>
        <w:t xml:space="preserve"> diaria de los institutos políticos </w:t>
      </w:r>
      <w:r w:rsidRPr="003F388A">
        <w:rPr>
          <w:rFonts w:cs="Arial"/>
          <w:sz w:val="28"/>
          <w:szCs w:val="28"/>
        </w:rPr>
        <w:t>dentro o fu</w:t>
      </w:r>
      <w:r w:rsidR="00D4104E" w:rsidRPr="003F388A">
        <w:rPr>
          <w:rFonts w:cs="Arial"/>
          <w:sz w:val="28"/>
          <w:szCs w:val="28"/>
        </w:rPr>
        <w:t>era de un proceso</w:t>
      </w:r>
      <w:r w:rsidRPr="003F388A">
        <w:rPr>
          <w:rFonts w:cs="Arial"/>
          <w:sz w:val="28"/>
          <w:szCs w:val="28"/>
        </w:rPr>
        <w:t xml:space="preserve"> electoral, pues se trata de erogaciones </w:t>
      </w:r>
      <w:r w:rsidR="00D4104E" w:rsidRPr="003F388A">
        <w:rPr>
          <w:rFonts w:cs="Arial"/>
          <w:sz w:val="28"/>
          <w:szCs w:val="28"/>
        </w:rPr>
        <w:t>que tienen por objeto d</w:t>
      </w:r>
      <w:r w:rsidRPr="003F388A">
        <w:rPr>
          <w:rFonts w:cs="Arial"/>
          <w:sz w:val="28"/>
          <w:szCs w:val="28"/>
        </w:rPr>
        <w:t>ar un continuo mantenimiento integral a la estructura d</w:t>
      </w:r>
      <w:r w:rsidR="00D4104E" w:rsidRPr="003F388A">
        <w:rPr>
          <w:rFonts w:cs="Arial"/>
          <w:sz w:val="28"/>
          <w:szCs w:val="28"/>
        </w:rPr>
        <w:t>el partido, con objeto</w:t>
      </w:r>
      <w:r w:rsidRPr="003F388A">
        <w:rPr>
          <w:rFonts w:cs="Arial"/>
          <w:sz w:val="28"/>
          <w:szCs w:val="28"/>
        </w:rPr>
        <w:t xml:space="preserve"> de que la ciudadanía </w:t>
      </w:r>
      <w:r w:rsidR="00D4104E" w:rsidRPr="003F388A">
        <w:rPr>
          <w:rFonts w:cs="Arial"/>
          <w:sz w:val="28"/>
          <w:szCs w:val="28"/>
        </w:rPr>
        <w:t>esté</w:t>
      </w:r>
      <w:r w:rsidRPr="003F388A">
        <w:rPr>
          <w:rFonts w:cs="Arial"/>
          <w:sz w:val="28"/>
          <w:szCs w:val="28"/>
        </w:rPr>
        <w:t xml:space="preserve"> cada vez más informada</w:t>
      </w:r>
      <w:r w:rsidR="00D4104E" w:rsidRPr="003F388A">
        <w:rPr>
          <w:rFonts w:cs="Arial"/>
          <w:sz w:val="28"/>
          <w:szCs w:val="28"/>
        </w:rPr>
        <w:t xml:space="preserve"> y sea</w:t>
      </w:r>
      <w:r w:rsidRPr="003F388A">
        <w:rPr>
          <w:rFonts w:cs="Arial"/>
          <w:sz w:val="28"/>
          <w:szCs w:val="28"/>
        </w:rPr>
        <w:t xml:space="preserve"> </w:t>
      </w:r>
      <w:r w:rsidR="00D4104E" w:rsidRPr="003F388A">
        <w:rPr>
          <w:rFonts w:cs="Arial"/>
          <w:sz w:val="28"/>
          <w:szCs w:val="28"/>
        </w:rPr>
        <w:t xml:space="preserve">más </w:t>
      </w:r>
      <w:r w:rsidRPr="003F388A">
        <w:rPr>
          <w:rFonts w:cs="Arial"/>
          <w:sz w:val="28"/>
          <w:szCs w:val="28"/>
        </w:rPr>
        <w:t>crítica y participativa; de ahí que pueda afirmarse válidamente que este tipo de financiamiento se encuentra alineado con los fines exigidos constitucional</w:t>
      </w:r>
      <w:r w:rsidR="00D4104E" w:rsidRPr="003F388A">
        <w:rPr>
          <w:rFonts w:cs="Arial"/>
          <w:sz w:val="28"/>
          <w:szCs w:val="28"/>
        </w:rPr>
        <w:t>mente a los partidos políticos.</w:t>
      </w:r>
    </w:p>
    <w:p w:rsidR="00960C34" w:rsidRPr="003F388A" w:rsidRDefault="00960C34" w:rsidP="00960C34">
      <w:pPr>
        <w:pStyle w:val="corte4fondo"/>
        <w:spacing w:line="276" w:lineRule="auto"/>
        <w:ind w:firstLine="0"/>
        <w:rPr>
          <w:rFonts w:cs="Arial"/>
          <w:sz w:val="28"/>
          <w:szCs w:val="28"/>
        </w:rPr>
      </w:pPr>
    </w:p>
    <w:p w:rsidR="00960C34" w:rsidRPr="003F388A" w:rsidRDefault="00D4104E" w:rsidP="00D4104E">
      <w:pPr>
        <w:pStyle w:val="corte4fondo"/>
        <w:spacing w:line="276" w:lineRule="auto"/>
        <w:ind w:firstLine="0"/>
        <w:rPr>
          <w:rFonts w:cs="Arial"/>
          <w:sz w:val="28"/>
          <w:szCs w:val="28"/>
        </w:rPr>
      </w:pPr>
      <w:r w:rsidRPr="003F388A">
        <w:rPr>
          <w:rFonts w:cs="Arial"/>
          <w:b/>
          <w:sz w:val="28"/>
          <w:szCs w:val="28"/>
        </w:rPr>
        <w:lastRenderedPageBreak/>
        <w:t>102.</w:t>
      </w:r>
      <w:r w:rsidRPr="003F388A">
        <w:rPr>
          <w:rFonts w:cs="Arial"/>
          <w:sz w:val="28"/>
          <w:szCs w:val="28"/>
        </w:rPr>
        <w:tab/>
      </w:r>
      <w:r w:rsidR="00960C34" w:rsidRPr="003F388A">
        <w:rPr>
          <w:rFonts w:cs="Arial"/>
          <w:sz w:val="28"/>
          <w:szCs w:val="28"/>
        </w:rPr>
        <w:t xml:space="preserve">Por </w:t>
      </w:r>
      <w:r w:rsidR="002B2FDB" w:rsidRPr="003F388A">
        <w:rPr>
          <w:rFonts w:cs="Arial"/>
          <w:sz w:val="28"/>
          <w:szCs w:val="28"/>
        </w:rPr>
        <w:t>otro lado</w:t>
      </w:r>
      <w:r w:rsidR="00960C34" w:rsidRPr="003F388A">
        <w:rPr>
          <w:rFonts w:cs="Arial"/>
          <w:sz w:val="28"/>
          <w:szCs w:val="28"/>
        </w:rPr>
        <w:t xml:space="preserve">, el financiamiento público para </w:t>
      </w:r>
      <w:r w:rsidRPr="003F388A">
        <w:rPr>
          <w:rFonts w:cs="Arial"/>
          <w:sz w:val="28"/>
          <w:szCs w:val="28"/>
        </w:rPr>
        <w:t xml:space="preserve">el desarrollo de </w:t>
      </w:r>
      <w:r w:rsidR="00960C34" w:rsidRPr="003F388A">
        <w:rPr>
          <w:rFonts w:cs="Arial"/>
          <w:sz w:val="28"/>
          <w:szCs w:val="28"/>
        </w:rPr>
        <w:t>actividades tendientes a la obtención d</w:t>
      </w:r>
      <w:r w:rsidRPr="003F388A">
        <w:rPr>
          <w:rFonts w:cs="Arial"/>
          <w:sz w:val="28"/>
          <w:szCs w:val="28"/>
        </w:rPr>
        <w:t>el voto durante los procesos electorales</w:t>
      </w:r>
      <w:r w:rsidR="00960C34" w:rsidRPr="003F388A">
        <w:rPr>
          <w:rFonts w:cs="Arial"/>
          <w:sz w:val="28"/>
          <w:szCs w:val="28"/>
        </w:rPr>
        <w:t xml:space="preserve"> se debe aplicar exclusivamente para solventar gastos de campaña. Su propósito es garantizar que todas las fuerzas políticas puedan acceder a los recursos necesarios para llegar al electorado. </w:t>
      </w:r>
    </w:p>
    <w:p w:rsidR="00960C34" w:rsidRPr="003F388A" w:rsidRDefault="00960C34" w:rsidP="00960C34">
      <w:pPr>
        <w:pStyle w:val="corte4fondo"/>
        <w:spacing w:line="276" w:lineRule="auto"/>
        <w:ind w:firstLine="708"/>
        <w:rPr>
          <w:rFonts w:cs="Arial"/>
          <w:sz w:val="28"/>
          <w:szCs w:val="28"/>
        </w:rPr>
      </w:pPr>
    </w:p>
    <w:p w:rsidR="00960C34" w:rsidRPr="003F388A" w:rsidRDefault="00D4104E" w:rsidP="00D4104E">
      <w:pPr>
        <w:pStyle w:val="corte4fondo"/>
        <w:spacing w:line="276" w:lineRule="auto"/>
        <w:ind w:firstLine="0"/>
        <w:rPr>
          <w:rFonts w:cs="Arial"/>
          <w:sz w:val="28"/>
          <w:szCs w:val="28"/>
        </w:rPr>
      </w:pPr>
      <w:r w:rsidRPr="003F388A">
        <w:rPr>
          <w:rFonts w:cs="Arial"/>
          <w:b/>
          <w:sz w:val="28"/>
          <w:szCs w:val="28"/>
        </w:rPr>
        <w:t>103.</w:t>
      </w:r>
      <w:r w:rsidRPr="003F388A">
        <w:rPr>
          <w:rFonts w:cs="Arial"/>
          <w:b/>
          <w:sz w:val="28"/>
          <w:szCs w:val="28"/>
        </w:rPr>
        <w:tab/>
      </w:r>
      <w:r w:rsidR="00960C34" w:rsidRPr="003F388A">
        <w:rPr>
          <w:rFonts w:cs="Arial"/>
          <w:sz w:val="28"/>
          <w:szCs w:val="28"/>
        </w:rPr>
        <w:t xml:space="preserve">Finalmente, el financiamiento público para </w:t>
      </w:r>
      <w:r w:rsidRPr="003F388A">
        <w:rPr>
          <w:rFonts w:cs="Arial"/>
          <w:sz w:val="28"/>
          <w:szCs w:val="28"/>
        </w:rPr>
        <w:t xml:space="preserve">el despliegue de </w:t>
      </w:r>
      <w:r w:rsidR="00960C34" w:rsidRPr="003F388A">
        <w:rPr>
          <w:rFonts w:cs="Arial"/>
          <w:sz w:val="28"/>
          <w:szCs w:val="28"/>
        </w:rPr>
        <w:t>act</w:t>
      </w:r>
      <w:r w:rsidRPr="003F388A">
        <w:rPr>
          <w:rFonts w:cs="Arial"/>
          <w:sz w:val="28"/>
          <w:szCs w:val="28"/>
        </w:rPr>
        <w:t>ividades de carácter específico</w:t>
      </w:r>
      <w:r w:rsidR="00960C34" w:rsidRPr="003F388A">
        <w:rPr>
          <w:rFonts w:cs="Arial"/>
          <w:sz w:val="28"/>
          <w:szCs w:val="28"/>
        </w:rPr>
        <w:t xml:space="preserve"> se enfoca concretamente </w:t>
      </w:r>
      <w:r w:rsidRPr="003F388A">
        <w:rPr>
          <w:rFonts w:cs="Arial"/>
          <w:sz w:val="28"/>
          <w:szCs w:val="28"/>
        </w:rPr>
        <w:t>en tareas</w:t>
      </w:r>
      <w:r w:rsidR="00960C34" w:rsidRPr="003F388A">
        <w:rPr>
          <w:rFonts w:cs="Arial"/>
          <w:sz w:val="28"/>
          <w:szCs w:val="28"/>
        </w:rPr>
        <w:t xml:space="preserve"> relativas a la educación, capacitación, investigación socioeconómica y política, así como editoriales, tendientes a fomentar la relación partido-ciudadanos, más allá del puro interés electoral, por lo que está dirigido a promover la participación de la ciudadanía en la vida democrática y a contribuir en la integración de órganos de representación política. </w:t>
      </w:r>
    </w:p>
    <w:p w:rsidR="00960C34" w:rsidRPr="003F388A" w:rsidRDefault="00960C34" w:rsidP="00960C34">
      <w:pPr>
        <w:pStyle w:val="corte4fondo"/>
        <w:spacing w:line="276" w:lineRule="auto"/>
        <w:ind w:firstLine="0"/>
        <w:rPr>
          <w:rFonts w:cs="Arial"/>
          <w:sz w:val="28"/>
          <w:szCs w:val="28"/>
        </w:rPr>
      </w:pPr>
    </w:p>
    <w:p w:rsidR="00960C34" w:rsidRPr="003F388A" w:rsidRDefault="00D4104E" w:rsidP="00960C34">
      <w:pPr>
        <w:pStyle w:val="corte4fondo"/>
        <w:spacing w:line="276" w:lineRule="auto"/>
        <w:ind w:firstLine="0"/>
        <w:rPr>
          <w:rFonts w:cs="Arial"/>
          <w:sz w:val="28"/>
          <w:szCs w:val="28"/>
        </w:rPr>
      </w:pPr>
      <w:r w:rsidRPr="003F388A">
        <w:rPr>
          <w:rFonts w:cs="Arial"/>
          <w:b/>
          <w:sz w:val="28"/>
          <w:szCs w:val="28"/>
        </w:rPr>
        <w:t>104.</w:t>
      </w:r>
      <w:r w:rsidRPr="003F388A">
        <w:rPr>
          <w:rFonts w:cs="Arial"/>
          <w:sz w:val="28"/>
          <w:szCs w:val="28"/>
        </w:rPr>
        <w:tab/>
        <w:t>De</w:t>
      </w:r>
      <w:r w:rsidR="00960C34" w:rsidRPr="003F388A">
        <w:rPr>
          <w:rFonts w:cs="Arial"/>
          <w:sz w:val="28"/>
          <w:szCs w:val="28"/>
        </w:rPr>
        <w:t xml:space="preserve"> lo anterior, se </w:t>
      </w:r>
      <w:r w:rsidRPr="003F388A">
        <w:rPr>
          <w:rFonts w:cs="Arial"/>
          <w:sz w:val="28"/>
          <w:szCs w:val="28"/>
        </w:rPr>
        <w:t xml:space="preserve">advierte que existe una </w:t>
      </w:r>
      <w:r w:rsidR="00960C34" w:rsidRPr="003F388A">
        <w:rPr>
          <w:rFonts w:cs="Arial"/>
          <w:sz w:val="28"/>
          <w:szCs w:val="28"/>
        </w:rPr>
        <w:t>relación entre los fines constitucionales de los partidos y el tipo de financiamiento público que reciben como parte de sus prerrogativas. El financiamiento público constituye un elemento esencial para dotar</w:t>
      </w:r>
      <w:r w:rsidRPr="003F388A">
        <w:rPr>
          <w:rFonts w:cs="Arial"/>
          <w:sz w:val="28"/>
          <w:szCs w:val="28"/>
        </w:rPr>
        <w:t xml:space="preserve"> de un mínimo de recursos a est</w:t>
      </w:r>
      <w:r w:rsidR="00960C34" w:rsidRPr="003F388A">
        <w:rPr>
          <w:rFonts w:cs="Arial"/>
          <w:sz w:val="28"/>
          <w:szCs w:val="28"/>
        </w:rPr>
        <w:t>as organizaciones</w:t>
      </w:r>
      <w:r w:rsidRPr="003F388A">
        <w:rPr>
          <w:rFonts w:cs="Arial"/>
          <w:sz w:val="28"/>
          <w:szCs w:val="28"/>
        </w:rPr>
        <w:t>,</w:t>
      </w:r>
      <w:r w:rsidR="00960C34" w:rsidRPr="003F388A">
        <w:rPr>
          <w:rFonts w:cs="Arial"/>
          <w:sz w:val="28"/>
          <w:szCs w:val="28"/>
        </w:rPr>
        <w:t xml:space="preserve"> con la finalidad de mitigar las inequidades</w:t>
      </w:r>
      <w:r w:rsidRPr="003F388A">
        <w:rPr>
          <w:rFonts w:cs="Arial"/>
          <w:sz w:val="28"/>
          <w:szCs w:val="28"/>
        </w:rPr>
        <w:t xml:space="preserve"> </w:t>
      </w:r>
      <w:r w:rsidR="00960C34" w:rsidRPr="003F388A">
        <w:rPr>
          <w:rFonts w:cs="Arial"/>
          <w:sz w:val="28"/>
          <w:szCs w:val="28"/>
        </w:rPr>
        <w:t xml:space="preserve"> que puede generar el financiamiento privado. </w:t>
      </w:r>
    </w:p>
    <w:p w:rsidR="00960C34" w:rsidRPr="003F388A" w:rsidRDefault="00960C34" w:rsidP="00960C34">
      <w:pPr>
        <w:pStyle w:val="corte4fondo"/>
        <w:spacing w:line="276" w:lineRule="auto"/>
        <w:ind w:firstLine="0"/>
        <w:rPr>
          <w:rFonts w:cs="Arial"/>
          <w:sz w:val="28"/>
          <w:szCs w:val="28"/>
        </w:rPr>
      </w:pPr>
    </w:p>
    <w:p w:rsidR="00960C34" w:rsidRPr="003F388A" w:rsidRDefault="00D4104E" w:rsidP="00960C34">
      <w:pPr>
        <w:pStyle w:val="corte4fondo"/>
        <w:spacing w:line="276" w:lineRule="auto"/>
        <w:ind w:firstLine="0"/>
        <w:rPr>
          <w:rFonts w:cs="Arial"/>
          <w:sz w:val="28"/>
          <w:szCs w:val="28"/>
        </w:rPr>
      </w:pPr>
      <w:r w:rsidRPr="003F388A">
        <w:rPr>
          <w:rFonts w:cs="Arial"/>
          <w:b/>
          <w:sz w:val="28"/>
          <w:szCs w:val="28"/>
        </w:rPr>
        <w:t>105.</w:t>
      </w:r>
      <w:r w:rsidR="00960C34" w:rsidRPr="003F388A">
        <w:rPr>
          <w:rFonts w:cs="Arial"/>
          <w:sz w:val="28"/>
          <w:szCs w:val="28"/>
        </w:rPr>
        <w:tab/>
        <w:t xml:space="preserve">Los preceptos constitucionales referidos establecen como principio rector en materia electoral la equidad en el financiamiento público </w:t>
      </w:r>
      <w:r w:rsidR="002B2FDB" w:rsidRPr="003F388A">
        <w:rPr>
          <w:rFonts w:cs="Arial"/>
          <w:sz w:val="28"/>
          <w:szCs w:val="28"/>
        </w:rPr>
        <w:t>entre los partidos políticos, el</w:t>
      </w:r>
      <w:r w:rsidR="00960C34" w:rsidRPr="003F388A">
        <w:rPr>
          <w:rFonts w:cs="Arial"/>
          <w:sz w:val="28"/>
          <w:szCs w:val="28"/>
        </w:rPr>
        <w:t xml:space="preserve"> cual se traduce en el derecho igualitario consignado en la ley para que todos los partidos realicen sus actividades</w:t>
      </w:r>
      <w:r w:rsidR="002B2FDB" w:rsidRPr="003F388A">
        <w:rPr>
          <w:rFonts w:cs="Arial"/>
          <w:sz w:val="28"/>
          <w:szCs w:val="28"/>
        </w:rPr>
        <w:t>,</w:t>
      </w:r>
      <w:r w:rsidR="00960C34" w:rsidRPr="003F388A">
        <w:rPr>
          <w:rFonts w:cs="Arial"/>
          <w:sz w:val="28"/>
          <w:szCs w:val="28"/>
        </w:rPr>
        <w:t xml:space="preserve"> atendiendo a sus propias circunstancias, a fin de que cada uno perciba lo que proporcionalmente le corresponda</w:t>
      </w:r>
      <w:r w:rsidR="002B2FDB" w:rsidRPr="003F388A">
        <w:rPr>
          <w:rFonts w:cs="Arial"/>
          <w:sz w:val="28"/>
          <w:szCs w:val="28"/>
        </w:rPr>
        <w:t>,</w:t>
      </w:r>
      <w:r w:rsidR="00960C34" w:rsidRPr="003F388A">
        <w:rPr>
          <w:rFonts w:cs="Arial"/>
          <w:sz w:val="28"/>
          <w:szCs w:val="28"/>
        </w:rPr>
        <w:t xml:space="preserve"> según su grado de representatividad. </w:t>
      </w:r>
    </w:p>
    <w:p w:rsidR="00960C34" w:rsidRPr="003F388A" w:rsidRDefault="00960C34" w:rsidP="00960C34">
      <w:pPr>
        <w:pStyle w:val="corte4fondo"/>
        <w:spacing w:line="276" w:lineRule="auto"/>
        <w:ind w:firstLine="0"/>
        <w:rPr>
          <w:rFonts w:cs="Arial"/>
          <w:sz w:val="28"/>
          <w:szCs w:val="28"/>
        </w:rPr>
      </w:pPr>
    </w:p>
    <w:p w:rsidR="00960C34" w:rsidRPr="003F388A" w:rsidRDefault="002B2FDB" w:rsidP="00960C34">
      <w:pPr>
        <w:pStyle w:val="corte4fondo"/>
        <w:spacing w:line="276" w:lineRule="auto"/>
        <w:ind w:firstLine="0"/>
        <w:rPr>
          <w:rFonts w:cs="Arial"/>
          <w:sz w:val="28"/>
          <w:szCs w:val="28"/>
        </w:rPr>
      </w:pPr>
      <w:r w:rsidRPr="003F388A">
        <w:rPr>
          <w:rFonts w:cs="Arial"/>
          <w:b/>
          <w:sz w:val="28"/>
          <w:szCs w:val="28"/>
        </w:rPr>
        <w:t>106.</w:t>
      </w:r>
      <w:r w:rsidR="00960C34" w:rsidRPr="003F388A">
        <w:rPr>
          <w:rFonts w:cs="Arial"/>
          <w:sz w:val="28"/>
          <w:szCs w:val="28"/>
        </w:rPr>
        <w:tab/>
        <w:t xml:space="preserve">Por su parte, </w:t>
      </w:r>
      <w:r w:rsidRPr="003F388A">
        <w:rPr>
          <w:rFonts w:cs="Arial"/>
          <w:sz w:val="28"/>
          <w:szCs w:val="28"/>
        </w:rPr>
        <w:t>el Decreto impugnado</w:t>
      </w:r>
      <w:r w:rsidR="00960C34" w:rsidRPr="003F388A">
        <w:rPr>
          <w:rFonts w:cs="Arial"/>
          <w:sz w:val="28"/>
          <w:szCs w:val="28"/>
        </w:rPr>
        <w:t xml:space="preserve"> establece una restricción al derecho de los partidos a recibir financiamiento público cuando sea</w:t>
      </w:r>
      <w:r w:rsidRPr="003F388A">
        <w:rPr>
          <w:rFonts w:cs="Arial"/>
          <w:sz w:val="28"/>
          <w:szCs w:val="28"/>
        </w:rPr>
        <w:t xml:space="preserve">n declarados zona de desastre </w:t>
      </w:r>
      <w:r w:rsidR="00960C34" w:rsidRPr="003F388A">
        <w:rPr>
          <w:rFonts w:cs="Arial"/>
          <w:sz w:val="28"/>
          <w:szCs w:val="28"/>
        </w:rPr>
        <w:t>uno o más de los municipios</w:t>
      </w:r>
      <w:r w:rsidRPr="003F388A">
        <w:rPr>
          <w:rFonts w:cs="Arial"/>
          <w:sz w:val="28"/>
          <w:szCs w:val="28"/>
        </w:rPr>
        <w:t xml:space="preserve"> del Estado</w:t>
      </w:r>
      <w:r w:rsidR="00960C34" w:rsidRPr="003F388A">
        <w:rPr>
          <w:rFonts w:cs="Arial"/>
          <w:sz w:val="28"/>
          <w:szCs w:val="28"/>
        </w:rPr>
        <w:t xml:space="preserve">, como consecuencia de un fenómeno o catástrofe natural. </w:t>
      </w:r>
    </w:p>
    <w:p w:rsidR="00960C34" w:rsidRPr="003F388A" w:rsidRDefault="00960C34" w:rsidP="00960C34">
      <w:pPr>
        <w:pStyle w:val="corte4fondo"/>
        <w:spacing w:line="276" w:lineRule="auto"/>
        <w:ind w:firstLine="0"/>
        <w:rPr>
          <w:rFonts w:cs="Arial"/>
          <w:sz w:val="28"/>
          <w:szCs w:val="28"/>
        </w:rPr>
      </w:pPr>
    </w:p>
    <w:p w:rsidR="00960C34" w:rsidRPr="003F388A" w:rsidRDefault="002B2FDB" w:rsidP="00960C34">
      <w:pPr>
        <w:pStyle w:val="corte4fondo"/>
        <w:spacing w:line="276" w:lineRule="auto"/>
        <w:ind w:firstLine="0"/>
        <w:rPr>
          <w:rFonts w:cs="Arial"/>
          <w:sz w:val="28"/>
          <w:szCs w:val="28"/>
        </w:rPr>
      </w:pPr>
      <w:r w:rsidRPr="003F388A">
        <w:rPr>
          <w:rFonts w:cs="Arial"/>
          <w:b/>
          <w:sz w:val="28"/>
          <w:szCs w:val="28"/>
        </w:rPr>
        <w:t>107.</w:t>
      </w:r>
      <w:r w:rsidR="00960C34" w:rsidRPr="003F388A">
        <w:rPr>
          <w:rFonts w:cs="Arial"/>
          <w:sz w:val="28"/>
          <w:szCs w:val="28"/>
        </w:rPr>
        <w:tab/>
      </w:r>
      <w:r w:rsidRPr="003F388A">
        <w:rPr>
          <w:rFonts w:cs="Arial"/>
          <w:sz w:val="28"/>
          <w:szCs w:val="28"/>
        </w:rPr>
        <w:t>Dicha restricción resulta</w:t>
      </w:r>
      <w:r w:rsidR="00960C34" w:rsidRPr="003F388A">
        <w:rPr>
          <w:rFonts w:cs="Arial"/>
          <w:sz w:val="28"/>
          <w:szCs w:val="28"/>
        </w:rPr>
        <w:t xml:space="preserve"> inconstitucional, porque</w:t>
      </w:r>
      <w:r w:rsidRPr="003F388A">
        <w:rPr>
          <w:rFonts w:cs="Arial"/>
          <w:sz w:val="28"/>
          <w:szCs w:val="28"/>
        </w:rPr>
        <w:t>,</w:t>
      </w:r>
      <w:r w:rsidR="00960C34" w:rsidRPr="003F388A">
        <w:rPr>
          <w:rFonts w:cs="Arial"/>
          <w:sz w:val="28"/>
          <w:szCs w:val="28"/>
        </w:rPr>
        <w:t xml:space="preserve"> aun cuando no supone la supresión permanente</w:t>
      </w:r>
      <w:r w:rsidRPr="003F388A">
        <w:rPr>
          <w:rFonts w:cs="Arial"/>
          <w:sz w:val="28"/>
          <w:szCs w:val="28"/>
        </w:rPr>
        <w:t>, sino temporal,</w:t>
      </w:r>
      <w:r w:rsidR="00960C34" w:rsidRPr="003F388A">
        <w:rPr>
          <w:rFonts w:cs="Arial"/>
          <w:sz w:val="28"/>
          <w:szCs w:val="28"/>
        </w:rPr>
        <w:t xml:space="preserve"> del financiamiento público, sí altera los presupuestos previstos constitucionalmente, pues </w:t>
      </w:r>
      <w:r w:rsidR="00960C34" w:rsidRPr="003F388A">
        <w:rPr>
          <w:rFonts w:cs="Arial"/>
          <w:sz w:val="28"/>
          <w:szCs w:val="28"/>
        </w:rPr>
        <w:lastRenderedPageBreak/>
        <w:t>el legislador local no es</w:t>
      </w:r>
      <w:r w:rsidRPr="003F388A">
        <w:rPr>
          <w:rFonts w:cs="Arial"/>
          <w:sz w:val="28"/>
          <w:szCs w:val="28"/>
        </w:rPr>
        <w:t xml:space="preserve">tá facultado para ello. Ni la Constitución </w:t>
      </w:r>
      <w:r w:rsidR="00D32270" w:rsidRPr="003F388A">
        <w:rPr>
          <w:rFonts w:cs="Arial"/>
          <w:sz w:val="28"/>
          <w:szCs w:val="28"/>
        </w:rPr>
        <w:t xml:space="preserve"> </w:t>
      </w:r>
      <w:r w:rsidRPr="003F388A">
        <w:rPr>
          <w:rFonts w:cs="Arial"/>
          <w:sz w:val="28"/>
          <w:szCs w:val="28"/>
        </w:rPr>
        <w:t>Federal, ni</w:t>
      </w:r>
      <w:r w:rsidR="00960C34" w:rsidRPr="003F388A">
        <w:rPr>
          <w:rFonts w:cs="Arial"/>
          <w:sz w:val="28"/>
          <w:szCs w:val="28"/>
        </w:rPr>
        <w:t xml:space="preserve"> la Ley </w:t>
      </w:r>
      <w:r w:rsidRPr="003F388A">
        <w:rPr>
          <w:rFonts w:cs="Arial"/>
          <w:sz w:val="28"/>
          <w:szCs w:val="28"/>
        </w:rPr>
        <w:t>General de Partidos Políticos</w:t>
      </w:r>
      <w:r w:rsidR="00960C34" w:rsidRPr="003F388A">
        <w:rPr>
          <w:rFonts w:cs="Arial"/>
          <w:sz w:val="28"/>
          <w:szCs w:val="28"/>
        </w:rPr>
        <w:t xml:space="preserve"> permiten eliminar el financiamiento de los partidos políticos para causas como la regulada en </w:t>
      </w:r>
      <w:r w:rsidRPr="003F388A">
        <w:rPr>
          <w:rFonts w:cs="Arial"/>
          <w:sz w:val="28"/>
          <w:szCs w:val="28"/>
        </w:rPr>
        <w:t>el Decreto combatido</w:t>
      </w:r>
      <w:r w:rsidR="00960C34" w:rsidRPr="003F388A">
        <w:rPr>
          <w:rFonts w:cs="Arial"/>
          <w:sz w:val="28"/>
          <w:szCs w:val="28"/>
        </w:rPr>
        <w:t xml:space="preserve"> y una restricción de esta naturaleza tendría que sus</w:t>
      </w:r>
      <w:r w:rsidRPr="003F388A">
        <w:rPr>
          <w:rFonts w:cs="Arial"/>
          <w:sz w:val="28"/>
          <w:szCs w:val="28"/>
        </w:rPr>
        <w:t>tentarse en la Constitución y la ley g</w:t>
      </w:r>
      <w:r w:rsidR="00960C34" w:rsidRPr="003F388A">
        <w:rPr>
          <w:rFonts w:cs="Arial"/>
          <w:sz w:val="28"/>
          <w:szCs w:val="28"/>
        </w:rPr>
        <w:t>eneral en la materia</w:t>
      </w:r>
      <w:r w:rsidRPr="003F388A">
        <w:rPr>
          <w:rFonts w:cs="Arial"/>
          <w:sz w:val="28"/>
          <w:szCs w:val="28"/>
        </w:rPr>
        <w:t>;</w:t>
      </w:r>
      <w:r w:rsidR="00960C34" w:rsidRPr="003F388A">
        <w:rPr>
          <w:rFonts w:cs="Arial"/>
          <w:sz w:val="28"/>
          <w:szCs w:val="28"/>
        </w:rPr>
        <w:t xml:space="preserve"> situación que no acontece en el caso. </w:t>
      </w:r>
    </w:p>
    <w:p w:rsidR="00960C34" w:rsidRPr="003F388A" w:rsidRDefault="00960C34" w:rsidP="00960C34">
      <w:pPr>
        <w:pStyle w:val="corte4fondo"/>
        <w:spacing w:line="276" w:lineRule="auto"/>
        <w:ind w:firstLine="0"/>
        <w:rPr>
          <w:rFonts w:cs="Arial"/>
          <w:sz w:val="28"/>
          <w:szCs w:val="28"/>
        </w:rPr>
      </w:pPr>
    </w:p>
    <w:p w:rsidR="00960C34" w:rsidRPr="003F388A" w:rsidRDefault="002B2FDB" w:rsidP="00960C34">
      <w:pPr>
        <w:pStyle w:val="corte4fondo"/>
        <w:spacing w:line="276" w:lineRule="auto"/>
        <w:ind w:firstLine="0"/>
        <w:rPr>
          <w:rFonts w:cs="Arial"/>
          <w:sz w:val="28"/>
          <w:szCs w:val="28"/>
        </w:rPr>
      </w:pPr>
      <w:r w:rsidRPr="003F388A">
        <w:rPr>
          <w:rFonts w:cs="Arial"/>
          <w:b/>
          <w:sz w:val="28"/>
          <w:szCs w:val="28"/>
        </w:rPr>
        <w:t>108.</w:t>
      </w:r>
      <w:r w:rsidR="00960C34" w:rsidRPr="003F388A">
        <w:rPr>
          <w:rFonts w:cs="Arial"/>
          <w:sz w:val="28"/>
          <w:szCs w:val="28"/>
        </w:rPr>
        <w:tab/>
      </w:r>
      <w:r w:rsidRPr="003F388A">
        <w:rPr>
          <w:rFonts w:cs="Arial"/>
          <w:sz w:val="28"/>
          <w:szCs w:val="28"/>
        </w:rPr>
        <w:t>El Decreto impugnado contraviene, de igual forma,</w:t>
      </w:r>
      <w:r w:rsidR="00960C34" w:rsidRPr="003F388A">
        <w:rPr>
          <w:rFonts w:cs="Arial"/>
          <w:sz w:val="28"/>
          <w:szCs w:val="28"/>
        </w:rPr>
        <w:t xml:space="preserve"> el artículo 41 constitucional</w:t>
      </w:r>
      <w:r w:rsidRPr="003F388A">
        <w:rPr>
          <w:rFonts w:cs="Arial"/>
          <w:sz w:val="28"/>
          <w:szCs w:val="28"/>
        </w:rPr>
        <w:t>,</w:t>
      </w:r>
      <w:r w:rsidR="00960C34" w:rsidRPr="003F388A">
        <w:rPr>
          <w:rFonts w:cs="Arial"/>
          <w:sz w:val="28"/>
          <w:szCs w:val="28"/>
        </w:rPr>
        <w:t xml:space="preserve"> por </w:t>
      </w:r>
      <w:r w:rsidRPr="003F388A">
        <w:rPr>
          <w:rFonts w:cs="Arial"/>
          <w:sz w:val="28"/>
          <w:szCs w:val="28"/>
        </w:rPr>
        <w:t>violación a</w:t>
      </w:r>
      <w:r w:rsidR="00960C34" w:rsidRPr="003F388A">
        <w:rPr>
          <w:rFonts w:cs="Arial"/>
          <w:sz w:val="28"/>
          <w:szCs w:val="28"/>
        </w:rPr>
        <w:t xml:space="preserve"> los principios de legalidad</w:t>
      </w:r>
      <w:r w:rsidRPr="003F388A">
        <w:rPr>
          <w:rFonts w:cs="Arial"/>
          <w:sz w:val="28"/>
          <w:szCs w:val="28"/>
        </w:rPr>
        <w:t>, certeza</w:t>
      </w:r>
      <w:r w:rsidR="00960C34" w:rsidRPr="003F388A">
        <w:rPr>
          <w:rFonts w:cs="Arial"/>
          <w:sz w:val="28"/>
          <w:szCs w:val="28"/>
        </w:rPr>
        <w:t xml:space="preserve"> y objetividad, pues establece parámetros que quedan al arbitrio del operador jurídico, utilizando conce</w:t>
      </w:r>
      <w:r w:rsidRPr="003F388A">
        <w:rPr>
          <w:rFonts w:cs="Arial"/>
          <w:sz w:val="28"/>
          <w:szCs w:val="28"/>
        </w:rPr>
        <w:t>ptos genéricos y abiertos, como</w:t>
      </w:r>
      <w:r w:rsidR="00960C34" w:rsidRPr="003F388A">
        <w:rPr>
          <w:rFonts w:cs="Arial"/>
          <w:sz w:val="28"/>
          <w:szCs w:val="28"/>
        </w:rPr>
        <w:t xml:space="preserve"> “durante el tiempo que dure la contingencia”, sin que se precise si se </w:t>
      </w:r>
      <w:r w:rsidRPr="003F388A">
        <w:rPr>
          <w:rFonts w:cs="Arial"/>
          <w:sz w:val="28"/>
          <w:szCs w:val="28"/>
        </w:rPr>
        <w:t>refiere</w:t>
      </w:r>
      <w:r w:rsidR="00960C34" w:rsidRPr="003F388A">
        <w:rPr>
          <w:rFonts w:cs="Arial"/>
          <w:sz w:val="28"/>
          <w:szCs w:val="28"/>
        </w:rPr>
        <w:t xml:space="preserve"> a la duración del fenómeno natural o de la reconstrucción; “mediante mecanismos y procedimientos que establezca la autoridad hacendaria”, sin que se establezcan parámetros objetivos; “vigilado </w:t>
      </w:r>
      <w:r w:rsidR="00D32270" w:rsidRPr="003F388A">
        <w:rPr>
          <w:rFonts w:cs="Arial"/>
          <w:sz w:val="28"/>
          <w:szCs w:val="28"/>
        </w:rPr>
        <w:t xml:space="preserve">  </w:t>
      </w:r>
      <w:r w:rsidR="00960C34" w:rsidRPr="003F388A">
        <w:rPr>
          <w:rFonts w:cs="Arial"/>
          <w:sz w:val="28"/>
          <w:szCs w:val="28"/>
        </w:rPr>
        <w:t xml:space="preserve">por un Consejo Ciudadano designado por el Congreso”, sin que se </w:t>
      </w:r>
      <w:r w:rsidR="00BD4CBD" w:rsidRPr="003F388A">
        <w:rPr>
          <w:rFonts w:cs="Arial"/>
          <w:sz w:val="28"/>
          <w:szCs w:val="28"/>
        </w:rPr>
        <w:t xml:space="preserve"> </w:t>
      </w:r>
      <w:r w:rsidR="00960C34" w:rsidRPr="003F388A">
        <w:rPr>
          <w:rFonts w:cs="Arial"/>
          <w:sz w:val="28"/>
          <w:szCs w:val="28"/>
        </w:rPr>
        <w:t>haya previsto su integración, funciones, atribuciones, etcétera; y “las bases y criterios a los que se sujetará el financiamiento de los partidos políticos que no provenga del erario público”, cuando la determinación del financiamiento privado depende del monto de financiamiento público.</w:t>
      </w:r>
    </w:p>
    <w:p w:rsidR="00960C34" w:rsidRPr="003F388A" w:rsidRDefault="00960C34" w:rsidP="00960C34">
      <w:pPr>
        <w:pStyle w:val="corte4fondo"/>
        <w:spacing w:line="276" w:lineRule="auto"/>
        <w:ind w:firstLine="0"/>
        <w:rPr>
          <w:rFonts w:cs="Arial"/>
          <w:sz w:val="28"/>
          <w:szCs w:val="28"/>
        </w:rPr>
      </w:pPr>
    </w:p>
    <w:p w:rsidR="00960C34" w:rsidRPr="003F388A" w:rsidRDefault="002B2FDB" w:rsidP="002B2FDB">
      <w:pPr>
        <w:pStyle w:val="corte4fondo"/>
        <w:spacing w:line="276" w:lineRule="auto"/>
        <w:ind w:firstLine="0"/>
        <w:rPr>
          <w:rFonts w:cs="Arial"/>
          <w:sz w:val="28"/>
          <w:szCs w:val="28"/>
        </w:rPr>
      </w:pPr>
      <w:r w:rsidRPr="003F388A">
        <w:rPr>
          <w:rFonts w:cs="Arial"/>
          <w:b/>
          <w:sz w:val="28"/>
          <w:szCs w:val="28"/>
        </w:rPr>
        <w:t>109.</w:t>
      </w:r>
      <w:r w:rsidRPr="003F388A">
        <w:rPr>
          <w:rFonts w:cs="Arial"/>
          <w:sz w:val="28"/>
          <w:szCs w:val="28"/>
        </w:rPr>
        <w:tab/>
        <w:t>Además,</w:t>
      </w:r>
      <w:r w:rsidR="00960C34" w:rsidRPr="003F388A">
        <w:rPr>
          <w:rFonts w:cs="Arial"/>
          <w:sz w:val="28"/>
          <w:szCs w:val="28"/>
        </w:rPr>
        <w:t xml:space="preserve"> </w:t>
      </w:r>
      <w:r w:rsidRPr="003F388A">
        <w:rPr>
          <w:rFonts w:cs="Arial"/>
          <w:sz w:val="28"/>
          <w:szCs w:val="28"/>
        </w:rPr>
        <w:t>faculta abiertamente</w:t>
      </w:r>
      <w:r w:rsidR="00960C34" w:rsidRPr="003F388A">
        <w:rPr>
          <w:rFonts w:cs="Arial"/>
          <w:sz w:val="28"/>
          <w:szCs w:val="28"/>
        </w:rPr>
        <w:t xml:space="preserve"> al Congreso </w:t>
      </w:r>
      <w:r w:rsidRPr="003F388A">
        <w:rPr>
          <w:rFonts w:cs="Arial"/>
          <w:sz w:val="28"/>
          <w:szCs w:val="28"/>
        </w:rPr>
        <w:t>L</w:t>
      </w:r>
      <w:r w:rsidR="00960C34" w:rsidRPr="003F388A">
        <w:rPr>
          <w:rFonts w:cs="Arial"/>
          <w:sz w:val="28"/>
          <w:szCs w:val="28"/>
        </w:rPr>
        <w:t xml:space="preserve">ocal para nombrar </w:t>
      </w:r>
      <w:r w:rsidR="00BD4CBD" w:rsidRPr="003F388A">
        <w:rPr>
          <w:rFonts w:cs="Arial"/>
          <w:sz w:val="28"/>
          <w:szCs w:val="28"/>
        </w:rPr>
        <w:t xml:space="preserve"> </w:t>
      </w:r>
      <w:r w:rsidR="00960C34" w:rsidRPr="003F388A">
        <w:rPr>
          <w:rFonts w:cs="Arial"/>
          <w:sz w:val="28"/>
          <w:szCs w:val="28"/>
        </w:rPr>
        <w:t>un Consejo Ciudadano</w:t>
      </w:r>
      <w:r w:rsidRPr="003F388A">
        <w:rPr>
          <w:rFonts w:cs="Arial"/>
          <w:sz w:val="28"/>
          <w:szCs w:val="28"/>
        </w:rPr>
        <w:t xml:space="preserve"> y</w:t>
      </w:r>
      <w:r w:rsidR="00960C34" w:rsidRPr="003F388A">
        <w:rPr>
          <w:rFonts w:cs="Arial"/>
          <w:sz w:val="28"/>
          <w:szCs w:val="28"/>
        </w:rPr>
        <w:t xml:space="preserve"> al Instituto de Elecciones </w:t>
      </w:r>
      <w:r w:rsidRPr="003F388A">
        <w:rPr>
          <w:rFonts w:cs="Arial"/>
          <w:sz w:val="28"/>
          <w:szCs w:val="28"/>
        </w:rPr>
        <w:t>del Estado</w:t>
      </w:r>
      <w:r w:rsidR="00960C34" w:rsidRPr="003F388A">
        <w:rPr>
          <w:rFonts w:cs="Arial"/>
          <w:sz w:val="28"/>
          <w:szCs w:val="28"/>
        </w:rPr>
        <w:t xml:space="preserve"> para llevar a cabo acciones para la formación, p</w:t>
      </w:r>
      <w:r w:rsidRPr="003F388A">
        <w:rPr>
          <w:rFonts w:cs="Arial"/>
          <w:sz w:val="28"/>
          <w:szCs w:val="28"/>
        </w:rPr>
        <w:t>romoción y capacitación relacionadas con e</w:t>
      </w:r>
      <w:r w:rsidR="00960C34" w:rsidRPr="003F388A">
        <w:rPr>
          <w:rFonts w:cs="Arial"/>
          <w:sz w:val="28"/>
          <w:szCs w:val="28"/>
        </w:rPr>
        <w:t xml:space="preserve">l desarrollo del liderazgo político de las mujeres </w:t>
      </w:r>
      <w:r w:rsidRPr="003F388A">
        <w:rPr>
          <w:rFonts w:cs="Arial"/>
          <w:sz w:val="28"/>
          <w:szCs w:val="28"/>
        </w:rPr>
        <w:t xml:space="preserve">y </w:t>
      </w:r>
      <w:r w:rsidR="00960C34" w:rsidRPr="003F388A">
        <w:rPr>
          <w:rFonts w:cs="Arial"/>
          <w:sz w:val="28"/>
          <w:szCs w:val="28"/>
        </w:rPr>
        <w:t>establecer las bases y criterios a los que se sujetará el financiamiento privado de los partidos.</w:t>
      </w:r>
    </w:p>
    <w:p w:rsidR="00960C34" w:rsidRPr="003F388A" w:rsidRDefault="00960C34" w:rsidP="00960C34">
      <w:pPr>
        <w:pStyle w:val="corte4fondo"/>
        <w:spacing w:line="276" w:lineRule="auto"/>
        <w:ind w:firstLine="0"/>
        <w:rPr>
          <w:rFonts w:cs="Arial"/>
          <w:sz w:val="28"/>
          <w:szCs w:val="28"/>
        </w:rPr>
      </w:pPr>
    </w:p>
    <w:p w:rsidR="00960C34" w:rsidRPr="003F388A" w:rsidRDefault="002B2FDB" w:rsidP="00960C34">
      <w:pPr>
        <w:pStyle w:val="corte4fondo"/>
        <w:spacing w:line="276" w:lineRule="auto"/>
        <w:ind w:firstLine="0"/>
        <w:rPr>
          <w:rFonts w:cs="Arial"/>
          <w:sz w:val="28"/>
          <w:szCs w:val="28"/>
        </w:rPr>
      </w:pPr>
      <w:r w:rsidRPr="003F388A">
        <w:rPr>
          <w:rFonts w:cs="Arial"/>
          <w:b/>
          <w:sz w:val="28"/>
          <w:szCs w:val="28"/>
        </w:rPr>
        <w:t>110.</w:t>
      </w:r>
      <w:r w:rsidR="00960C34" w:rsidRPr="003F388A">
        <w:rPr>
          <w:rFonts w:cs="Arial"/>
          <w:b/>
          <w:sz w:val="28"/>
          <w:szCs w:val="28"/>
        </w:rPr>
        <w:tab/>
      </w:r>
      <w:r w:rsidRPr="003F388A">
        <w:rPr>
          <w:rFonts w:cs="Arial"/>
          <w:sz w:val="28"/>
          <w:szCs w:val="28"/>
        </w:rPr>
        <w:t xml:space="preserve">Las </w:t>
      </w:r>
      <w:r w:rsidR="00960C34" w:rsidRPr="003F388A">
        <w:rPr>
          <w:rFonts w:cs="Arial"/>
          <w:sz w:val="28"/>
          <w:szCs w:val="28"/>
        </w:rPr>
        <w:t xml:space="preserve">excepciones a los derechos previstos constitucionalmente sólo pueden ser determinadas por el Poder Revisor de la Constitución, </w:t>
      </w:r>
      <w:r w:rsidRPr="003F388A">
        <w:rPr>
          <w:rFonts w:cs="Arial"/>
          <w:sz w:val="28"/>
          <w:szCs w:val="28"/>
        </w:rPr>
        <w:t xml:space="preserve">Federal, </w:t>
      </w:r>
      <w:r w:rsidR="00960C34" w:rsidRPr="003F388A">
        <w:rPr>
          <w:rFonts w:cs="Arial"/>
          <w:sz w:val="28"/>
          <w:szCs w:val="28"/>
        </w:rPr>
        <w:t>si son factibles y oportunas, mediante la de</w:t>
      </w:r>
      <w:r w:rsidRPr="003F388A">
        <w:rPr>
          <w:rFonts w:cs="Arial"/>
          <w:sz w:val="28"/>
          <w:szCs w:val="28"/>
        </w:rPr>
        <w:t>terminación de los parámetros para</w:t>
      </w:r>
      <w:r w:rsidR="00960C34" w:rsidRPr="003F388A">
        <w:rPr>
          <w:rFonts w:cs="Arial"/>
          <w:sz w:val="28"/>
          <w:szCs w:val="28"/>
        </w:rPr>
        <w:t xml:space="preserve"> su actualización</w:t>
      </w:r>
      <w:r w:rsidRPr="003F388A">
        <w:rPr>
          <w:rFonts w:cs="Arial"/>
          <w:sz w:val="28"/>
          <w:szCs w:val="28"/>
        </w:rPr>
        <w:t xml:space="preserve"> y</w:t>
      </w:r>
      <w:r w:rsidR="00960C34" w:rsidRPr="003F388A">
        <w:rPr>
          <w:rFonts w:cs="Arial"/>
          <w:sz w:val="28"/>
          <w:szCs w:val="28"/>
        </w:rPr>
        <w:t xml:space="preserve"> con reglas de operaci</w:t>
      </w:r>
      <w:r w:rsidR="008102A7" w:rsidRPr="003F388A">
        <w:rPr>
          <w:rFonts w:cs="Arial"/>
          <w:sz w:val="28"/>
          <w:szCs w:val="28"/>
        </w:rPr>
        <w:t>ón claras y concretas; por lo que la Legislatura L</w:t>
      </w:r>
      <w:r w:rsidR="00960C34" w:rsidRPr="003F388A">
        <w:rPr>
          <w:rFonts w:cs="Arial"/>
          <w:sz w:val="28"/>
          <w:szCs w:val="28"/>
        </w:rPr>
        <w:t xml:space="preserve">ocal no se encuentra facultada para </w:t>
      </w:r>
      <w:r w:rsidR="008102A7" w:rsidRPr="003F388A">
        <w:rPr>
          <w:rFonts w:cs="Arial"/>
          <w:sz w:val="28"/>
          <w:szCs w:val="28"/>
        </w:rPr>
        <w:t>prever tales excepciones</w:t>
      </w:r>
      <w:r w:rsidR="00960C34" w:rsidRPr="003F388A">
        <w:rPr>
          <w:rFonts w:cs="Arial"/>
          <w:sz w:val="28"/>
          <w:szCs w:val="28"/>
        </w:rPr>
        <w:t xml:space="preserve">. </w:t>
      </w:r>
    </w:p>
    <w:p w:rsidR="00960C34" w:rsidRPr="003F388A" w:rsidRDefault="00960C34" w:rsidP="00960C34">
      <w:pPr>
        <w:pStyle w:val="corte4fondo"/>
        <w:spacing w:line="276" w:lineRule="auto"/>
        <w:ind w:firstLine="0"/>
        <w:rPr>
          <w:rFonts w:cs="Arial"/>
          <w:sz w:val="28"/>
          <w:szCs w:val="28"/>
        </w:rPr>
      </w:pPr>
    </w:p>
    <w:p w:rsidR="00960C34" w:rsidRPr="003F388A" w:rsidRDefault="008102A7" w:rsidP="00960C34">
      <w:pPr>
        <w:pStyle w:val="corte4fondo"/>
        <w:spacing w:line="276" w:lineRule="auto"/>
        <w:ind w:firstLine="0"/>
        <w:rPr>
          <w:rFonts w:cs="Arial"/>
          <w:sz w:val="28"/>
          <w:szCs w:val="28"/>
        </w:rPr>
      </w:pPr>
      <w:r w:rsidRPr="003F388A">
        <w:rPr>
          <w:rFonts w:cs="Arial"/>
          <w:b/>
          <w:sz w:val="28"/>
          <w:szCs w:val="28"/>
        </w:rPr>
        <w:lastRenderedPageBreak/>
        <w:t>111.</w:t>
      </w:r>
      <w:r w:rsidRPr="003F388A">
        <w:rPr>
          <w:rFonts w:cs="Arial"/>
          <w:sz w:val="28"/>
          <w:szCs w:val="28"/>
        </w:rPr>
        <w:tab/>
        <w:t>L</w:t>
      </w:r>
      <w:r w:rsidR="00960C34" w:rsidRPr="003F388A">
        <w:rPr>
          <w:rFonts w:cs="Arial"/>
          <w:sz w:val="28"/>
          <w:szCs w:val="28"/>
        </w:rPr>
        <w:t xml:space="preserve">a medida </w:t>
      </w:r>
      <w:r w:rsidRPr="003F388A">
        <w:rPr>
          <w:rFonts w:cs="Arial"/>
          <w:sz w:val="28"/>
          <w:szCs w:val="28"/>
        </w:rPr>
        <w:t xml:space="preserve">legislativa adoptada </w:t>
      </w:r>
      <w:r w:rsidR="00960C34" w:rsidRPr="003F388A">
        <w:rPr>
          <w:rFonts w:cs="Arial"/>
          <w:sz w:val="28"/>
          <w:szCs w:val="28"/>
        </w:rPr>
        <w:t>tampoco es razonable, pues</w:t>
      </w:r>
      <w:r w:rsidRPr="003F388A">
        <w:rPr>
          <w:rFonts w:cs="Arial"/>
          <w:sz w:val="28"/>
          <w:szCs w:val="28"/>
        </w:rPr>
        <w:t>,</w:t>
      </w:r>
      <w:r w:rsidR="00960C34" w:rsidRPr="003F388A">
        <w:rPr>
          <w:rFonts w:cs="Arial"/>
          <w:sz w:val="28"/>
          <w:szCs w:val="28"/>
        </w:rPr>
        <w:t xml:space="preserve"> si bien persigue un fin legítimo, en tanto está dirigida a la obtención de recursos para hacer frente a contingencias por fenómenos naturales de co</w:t>
      </w:r>
      <w:r w:rsidRPr="003F388A">
        <w:rPr>
          <w:rFonts w:cs="Arial"/>
          <w:sz w:val="28"/>
          <w:szCs w:val="28"/>
        </w:rPr>
        <w:t>nsiderable magnitud y mitigar su</w:t>
      </w:r>
      <w:r w:rsidR="00960C34" w:rsidRPr="003F388A">
        <w:rPr>
          <w:rFonts w:cs="Arial"/>
          <w:sz w:val="28"/>
          <w:szCs w:val="28"/>
        </w:rPr>
        <w:t xml:space="preserve">s consecuencias en términos de pérdidas humanas y económicas, este fin debe ponderarse </w:t>
      </w:r>
      <w:r w:rsidRPr="003F388A">
        <w:rPr>
          <w:rFonts w:cs="Arial"/>
          <w:sz w:val="28"/>
          <w:szCs w:val="28"/>
        </w:rPr>
        <w:t>con</w:t>
      </w:r>
      <w:r w:rsidR="00960C34" w:rsidRPr="003F388A">
        <w:rPr>
          <w:rFonts w:cs="Arial"/>
          <w:sz w:val="28"/>
          <w:szCs w:val="28"/>
        </w:rPr>
        <w:t xml:space="preserve"> la protección de la democracia</w:t>
      </w:r>
      <w:r w:rsidRPr="003F388A">
        <w:rPr>
          <w:rFonts w:cs="Arial"/>
          <w:sz w:val="28"/>
          <w:szCs w:val="28"/>
        </w:rPr>
        <w:t>,</w:t>
      </w:r>
      <w:r w:rsidR="00960C34" w:rsidRPr="003F388A">
        <w:rPr>
          <w:rFonts w:cs="Arial"/>
          <w:sz w:val="28"/>
          <w:szCs w:val="28"/>
        </w:rPr>
        <w:t xml:space="preserve"> como alto valor constitucional.</w:t>
      </w:r>
    </w:p>
    <w:p w:rsidR="00960C34" w:rsidRPr="003F388A" w:rsidRDefault="00960C34" w:rsidP="00960C34">
      <w:pPr>
        <w:pStyle w:val="corte4fondo"/>
        <w:spacing w:line="276" w:lineRule="auto"/>
        <w:ind w:firstLine="0"/>
        <w:rPr>
          <w:rFonts w:cs="Arial"/>
          <w:sz w:val="28"/>
          <w:szCs w:val="28"/>
        </w:rPr>
      </w:pPr>
    </w:p>
    <w:p w:rsidR="00960C34" w:rsidRPr="003F388A" w:rsidRDefault="008102A7" w:rsidP="008102A7">
      <w:pPr>
        <w:pStyle w:val="corte4fondo"/>
        <w:spacing w:line="276" w:lineRule="auto"/>
        <w:ind w:firstLine="0"/>
        <w:rPr>
          <w:rFonts w:cs="Arial"/>
          <w:sz w:val="28"/>
          <w:szCs w:val="28"/>
        </w:rPr>
      </w:pPr>
      <w:r w:rsidRPr="003F388A">
        <w:rPr>
          <w:rFonts w:cs="Arial"/>
          <w:b/>
          <w:sz w:val="28"/>
          <w:szCs w:val="28"/>
        </w:rPr>
        <w:t>112.</w:t>
      </w:r>
      <w:r w:rsidRPr="003F388A">
        <w:rPr>
          <w:rFonts w:cs="Arial"/>
          <w:sz w:val="28"/>
          <w:szCs w:val="28"/>
        </w:rPr>
        <w:tab/>
        <w:t>Adicionalmente, l</w:t>
      </w:r>
      <w:r w:rsidR="00960C34" w:rsidRPr="003F388A">
        <w:rPr>
          <w:rFonts w:cs="Arial"/>
          <w:sz w:val="28"/>
          <w:szCs w:val="28"/>
        </w:rPr>
        <w:t xml:space="preserve">a medida no es idónea, </w:t>
      </w:r>
      <w:r w:rsidRPr="003F388A">
        <w:rPr>
          <w:rFonts w:cs="Arial"/>
          <w:sz w:val="28"/>
          <w:szCs w:val="28"/>
        </w:rPr>
        <w:t>pues</w:t>
      </w:r>
      <w:r w:rsidR="00960C34" w:rsidRPr="003F388A">
        <w:rPr>
          <w:rFonts w:cs="Arial"/>
          <w:sz w:val="28"/>
          <w:szCs w:val="28"/>
        </w:rPr>
        <w:t xml:space="preserve"> otras acciones pueden llevar</w:t>
      </w:r>
      <w:r w:rsidRPr="003F388A">
        <w:rPr>
          <w:rFonts w:cs="Arial"/>
          <w:sz w:val="28"/>
          <w:szCs w:val="28"/>
        </w:rPr>
        <w:t>se</w:t>
      </w:r>
      <w:r w:rsidR="00960C34" w:rsidRPr="003F388A">
        <w:rPr>
          <w:rFonts w:cs="Arial"/>
          <w:sz w:val="28"/>
          <w:szCs w:val="28"/>
        </w:rPr>
        <w:t xml:space="preserve"> a cabo antes de privar de financiamiento público a los partidos; por ejemplo, </w:t>
      </w:r>
      <w:r w:rsidRPr="003F388A">
        <w:rPr>
          <w:rFonts w:cs="Arial"/>
          <w:sz w:val="28"/>
          <w:szCs w:val="28"/>
        </w:rPr>
        <w:t xml:space="preserve">la </w:t>
      </w:r>
      <w:r w:rsidR="00960C34" w:rsidRPr="003F388A">
        <w:rPr>
          <w:rFonts w:cs="Arial"/>
          <w:sz w:val="28"/>
          <w:szCs w:val="28"/>
        </w:rPr>
        <w:t>utilización de apoyos y programas federales, estatales y municipales previstos con anterioridad para la atención de eventualidades; la aplicación de reservas y ahorros presupuestales o la cancelación de programas no prioritarios</w:t>
      </w:r>
      <w:r w:rsidRPr="003F388A">
        <w:rPr>
          <w:rFonts w:cs="Arial"/>
          <w:sz w:val="28"/>
          <w:szCs w:val="28"/>
        </w:rPr>
        <w:t>;</w:t>
      </w:r>
      <w:r w:rsidR="00960C34" w:rsidRPr="003F388A">
        <w:rPr>
          <w:rFonts w:cs="Arial"/>
          <w:sz w:val="28"/>
          <w:szCs w:val="28"/>
        </w:rPr>
        <w:t xml:space="preserve"> entre otros. </w:t>
      </w:r>
    </w:p>
    <w:p w:rsidR="00960C34" w:rsidRPr="003F388A" w:rsidRDefault="00960C34" w:rsidP="00960C34">
      <w:pPr>
        <w:pStyle w:val="corte4fondo"/>
        <w:spacing w:line="276" w:lineRule="auto"/>
        <w:ind w:firstLine="708"/>
        <w:rPr>
          <w:rFonts w:cs="Arial"/>
          <w:sz w:val="28"/>
          <w:szCs w:val="28"/>
        </w:rPr>
      </w:pPr>
    </w:p>
    <w:p w:rsidR="00960C34" w:rsidRPr="003F388A" w:rsidRDefault="008102A7" w:rsidP="008102A7">
      <w:pPr>
        <w:pStyle w:val="corte4fondo"/>
        <w:spacing w:line="276" w:lineRule="auto"/>
        <w:ind w:firstLine="0"/>
        <w:rPr>
          <w:rFonts w:cs="Arial"/>
          <w:sz w:val="28"/>
          <w:szCs w:val="28"/>
        </w:rPr>
      </w:pPr>
      <w:r w:rsidRPr="003F388A">
        <w:rPr>
          <w:rFonts w:cs="Arial"/>
          <w:b/>
          <w:sz w:val="28"/>
          <w:szCs w:val="28"/>
        </w:rPr>
        <w:t>113.</w:t>
      </w:r>
      <w:r w:rsidRPr="003F388A">
        <w:rPr>
          <w:rFonts w:cs="Arial"/>
          <w:sz w:val="28"/>
          <w:szCs w:val="28"/>
        </w:rPr>
        <w:tab/>
        <w:t>En este sentido,</w:t>
      </w:r>
      <w:r w:rsidR="00960C34" w:rsidRPr="003F388A">
        <w:rPr>
          <w:rFonts w:cs="Arial"/>
          <w:sz w:val="28"/>
          <w:szCs w:val="28"/>
        </w:rPr>
        <w:t xml:space="preserve"> no es la medida más adecuada para </w:t>
      </w:r>
      <w:r w:rsidRPr="003F388A">
        <w:rPr>
          <w:rFonts w:cs="Arial"/>
          <w:sz w:val="28"/>
          <w:szCs w:val="28"/>
        </w:rPr>
        <w:t>lograr</w:t>
      </w:r>
      <w:r w:rsidR="00960C34" w:rsidRPr="003F388A">
        <w:rPr>
          <w:rFonts w:cs="Arial"/>
          <w:sz w:val="28"/>
          <w:szCs w:val="28"/>
        </w:rPr>
        <w:t xml:space="preserve"> el </w:t>
      </w:r>
      <w:r w:rsidRPr="003F388A">
        <w:rPr>
          <w:rFonts w:cs="Arial"/>
          <w:sz w:val="28"/>
          <w:szCs w:val="28"/>
        </w:rPr>
        <w:t xml:space="preserve"> </w:t>
      </w:r>
      <w:r w:rsidR="00960C34" w:rsidRPr="003F388A">
        <w:rPr>
          <w:rFonts w:cs="Arial"/>
          <w:sz w:val="28"/>
          <w:szCs w:val="28"/>
        </w:rPr>
        <w:t xml:space="preserve">fin perseguido, </w:t>
      </w:r>
      <w:r w:rsidRPr="003F388A">
        <w:rPr>
          <w:rFonts w:cs="Arial"/>
          <w:sz w:val="28"/>
          <w:szCs w:val="28"/>
        </w:rPr>
        <w:t>pues,</w:t>
      </w:r>
      <w:r w:rsidR="00960C34" w:rsidRPr="003F388A">
        <w:rPr>
          <w:rFonts w:cs="Arial"/>
          <w:sz w:val="28"/>
          <w:szCs w:val="28"/>
        </w:rPr>
        <w:t xml:space="preserve"> sin justificar debidamente su implementación, se impone una restricción al correcto funcionamiento de los partidos políticos. Cabe destacar que </w:t>
      </w:r>
      <w:r w:rsidRPr="003F388A">
        <w:rPr>
          <w:rFonts w:cs="Arial"/>
          <w:sz w:val="28"/>
          <w:szCs w:val="28"/>
        </w:rPr>
        <w:t>el Decreto impugnado no especifica</w:t>
      </w:r>
      <w:r w:rsidR="00960C34" w:rsidRPr="003F388A">
        <w:rPr>
          <w:rFonts w:cs="Arial"/>
          <w:sz w:val="28"/>
          <w:szCs w:val="28"/>
        </w:rPr>
        <w:t xml:space="preserve"> qué tipo de financiamiento impactará, por lo que puede interpretarse que contempla todas sus modalidades, es decir, para gastos ordinarios, de campaña y para actividades específicas</w:t>
      </w:r>
      <w:r w:rsidRPr="003F388A">
        <w:rPr>
          <w:rFonts w:cs="Arial"/>
          <w:sz w:val="28"/>
          <w:szCs w:val="28"/>
        </w:rPr>
        <w:t>.</w:t>
      </w:r>
    </w:p>
    <w:p w:rsidR="00960C34" w:rsidRPr="003F388A" w:rsidRDefault="00960C34" w:rsidP="00960C34">
      <w:pPr>
        <w:pStyle w:val="corte4fondo"/>
        <w:spacing w:line="276" w:lineRule="auto"/>
        <w:ind w:firstLine="708"/>
        <w:rPr>
          <w:rFonts w:cs="Arial"/>
          <w:sz w:val="28"/>
          <w:szCs w:val="28"/>
        </w:rPr>
      </w:pPr>
    </w:p>
    <w:p w:rsidR="00960C34" w:rsidRPr="003F388A" w:rsidRDefault="008102A7" w:rsidP="008102A7">
      <w:pPr>
        <w:pStyle w:val="corte4fondo"/>
        <w:spacing w:line="276" w:lineRule="auto"/>
        <w:ind w:firstLine="0"/>
        <w:rPr>
          <w:rFonts w:cs="Arial"/>
          <w:sz w:val="28"/>
          <w:szCs w:val="28"/>
        </w:rPr>
      </w:pPr>
      <w:r w:rsidRPr="003F388A">
        <w:rPr>
          <w:rFonts w:cs="Arial"/>
          <w:b/>
          <w:sz w:val="28"/>
          <w:szCs w:val="28"/>
        </w:rPr>
        <w:t>114.</w:t>
      </w:r>
      <w:r w:rsidRPr="003F388A">
        <w:rPr>
          <w:rFonts w:cs="Arial"/>
          <w:sz w:val="28"/>
          <w:szCs w:val="28"/>
        </w:rPr>
        <w:tab/>
      </w:r>
      <w:r w:rsidR="00960C34" w:rsidRPr="003F388A">
        <w:rPr>
          <w:rFonts w:cs="Arial"/>
          <w:sz w:val="28"/>
          <w:szCs w:val="28"/>
        </w:rPr>
        <w:t xml:space="preserve">Tampoco </w:t>
      </w:r>
      <w:r w:rsidRPr="003F388A">
        <w:rPr>
          <w:rFonts w:cs="Arial"/>
          <w:sz w:val="28"/>
          <w:szCs w:val="28"/>
        </w:rPr>
        <w:t>es</w:t>
      </w:r>
      <w:r w:rsidR="00960C34" w:rsidRPr="003F388A">
        <w:rPr>
          <w:rFonts w:cs="Arial"/>
          <w:sz w:val="28"/>
          <w:szCs w:val="28"/>
        </w:rPr>
        <w:t xml:space="preserve"> necesaria, </w:t>
      </w:r>
      <w:r w:rsidRPr="003F388A">
        <w:rPr>
          <w:rFonts w:cs="Arial"/>
          <w:sz w:val="28"/>
          <w:szCs w:val="28"/>
        </w:rPr>
        <w:t>ya que,</w:t>
      </w:r>
      <w:r w:rsidR="00960C34" w:rsidRPr="003F388A">
        <w:rPr>
          <w:rFonts w:cs="Arial"/>
          <w:sz w:val="28"/>
          <w:szCs w:val="28"/>
        </w:rPr>
        <w:t xml:space="preserve"> privar de todo el financiamiento público a los partidos, aun cuando en principio sea de forma temporal, necesariamente implica una injerencia mayor y un cambio sustancial en los institutos políticos, lo que puede tener como consecuencia una distorsión en el sistema democrático, </w:t>
      </w:r>
      <w:r w:rsidRPr="003F388A">
        <w:rPr>
          <w:rFonts w:cs="Arial"/>
          <w:sz w:val="28"/>
          <w:szCs w:val="28"/>
        </w:rPr>
        <w:t>si esto impide</w:t>
      </w:r>
      <w:r w:rsidR="00960C34" w:rsidRPr="003F388A">
        <w:rPr>
          <w:rFonts w:cs="Arial"/>
          <w:sz w:val="28"/>
          <w:szCs w:val="28"/>
        </w:rPr>
        <w:t xml:space="preserve"> una participación libre y o</w:t>
      </w:r>
      <w:r w:rsidRPr="003F388A">
        <w:rPr>
          <w:rFonts w:cs="Arial"/>
          <w:sz w:val="28"/>
          <w:szCs w:val="28"/>
        </w:rPr>
        <w:t>bjetiva de cada partido</w:t>
      </w:r>
      <w:r w:rsidR="00960C34" w:rsidRPr="003F388A">
        <w:rPr>
          <w:rFonts w:cs="Arial"/>
          <w:sz w:val="28"/>
          <w:szCs w:val="28"/>
        </w:rPr>
        <w:t xml:space="preserve">. </w:t>
      </w:r>
    </w:p>
    <w:p w:rsidR="00960C34" w:rsidRPr="003F388A" w:rsidRDefault="00960C34" w:rsidP="00960C34">
      <w:pPr>
        <w:pStyle w:val="corte4fondo"/>
        <w:spacing w:line="276" w:lineRule="auto"/>
        <w:ind w:firstLine="708"/>
        <w:rPr>
          <w:rFonts w:cs="Arial"/>
          <w:sz w:val="28"/>
          <w:szCs w:val="28"/>
        </w:rPr>
      </w:pPr>
    </w:p>
    <w:p w:rsidR="00960C34" w:rsidRPr="003F388A" w:rsidRDefault="008102A7" w:rsidP="00960C34">
      <w:pPr>
        <w:pStyle w:val="corte4fondo"/>
        <w:spacing w:line="276" w:lineRule="auto"/>
        <w:ind w:firstLine="0"/>
        <w:rPr>
          <w:rFonts w:cs="Arial"/>
          <w:sz w:val="28"/>
          <w:szCs w:val="28"/>
        </w:rPr>
      </w:pPr>
      <w:r w:rsidRPr="003F388A">
        <w:rPr>
          <w:rFonts w:cs="Arial"/>
          <w:b/>
          <w:sz w:val="28"/>
          <w:szCs w:val="28"/>
        </w:rPr>
        <w:t>115.</w:t>
      </w:r>
      <w:r w:rsidRPr="003F388A">
        <w:rPr>
          <w:rFonts w:cs="Arial"/>
          <w:sz w:val="28"/>
          <w:szCs w:val="28"/>
        </w:rPr>
        <w:tab/>
        <w:t>Los efectos d</w:t>
      </w:r>
      <w:r w:rsidR="00960C34" w:rsidRPr="003F388A">
        <w:rPr>
          <w:rFonts w:cs="Arial"/>
          <w:sz w:val="28"/>
          <w:szCs w:val="28"/>
        </w:rPr>
        <w:t xml:space="preserve">el </w:t>
      </w:r>
      <w:r w:rsidRPr="003F388A">
        <w:rPr>
          <w:rFonts w:cs="Arial"/>
          <w:sz w:val="28"/>
          <w:szCs w:val="28"/>
        </w:rPr>
        <w:t>Decreto combatido resultan desproporcionados, puesto que transgreden</w:t>
      </w:r>
      <w:r w:rsidR="00960C34" w:rsidRPr="003F388A">
        <w:rPr>
          <w:rFonts w:cs="Arial"/>
          <w:sz w:val="28"/>
          <w:szCs w:val="28"/>
        </w:rPr>
        <w:t xml:space="preserve"> el modelo diseñado por el </w:t>
      </w:r>
      <w:r w:rsidRPr="003F388A">
        <w:rPr>
          <w:rFonts w:cs="Arial"/>
          <w:sz w:val="28"/>
          <w:szCs w:val="28"/>
        </w:rPr>
        <w:t>Constituyente</w:t>
      </w:r>
      <w:r w:rsidR="00960C34" w:rsidRPr="003F388A">
        <w:rPr>
          <w:rFonts w:cs="Arial"/>
          <w:sz w:val="28"/>
          <w:szCs w:val="28"/>
        </w:rPr>
        <w:t xml:space="preserve"> para el sostenimiento de las actividades de los partidos, sin asegurar </w:t>
      </w:r>
      <w:r w:rsidRPr="003F388A">
        <w:rPr>
          <w:rFonts w:cs="Arial"/>
          <w:sz w:val="28"/>
          <w:szCs w:val="28"/>
        </w:rPr>
        <w:t xml:space="preserve">su subsistencia, </w:t>
      </w:r>
      <w:r w:rsidR="00960C34" w:rsidRPr="003F388A">
        <w:rPr>
          <w:rFonts w:cs="Arial"/>
          <w:sz w:val="28"/>
          <w:szCs w:val="28"/>
        </w:rPr>
        <w:t xml:space="preserve">ni contemplar mecanismos para garantizar que con tal restricción no se </w:t>
      </w:r>
      <w:r w:rsidRPr="003F388A">
        <w:rPr>
          <w:rFonts w:cs="Arial"/>
          <w:sz w:val="28"/>
          <w:szCs w:val="28"/>
        </w:rPr>
        <w:t>afecte</w:t>
      </w:r>
      <w:r w:rsidR="00960C34" w:rsidRPr="003F388A">
        <w:rPr>
          <w:rFonts w:cs="Arial"/>
          <w:sz w:val="28"/>
          <w:szCs w:val="28"/>
        </w:rPr>
        <w:t xml:space="preserve"> la democracia.</w:t>
      </w:r>
    </w:p>
    <w:p w:rsidR="00324623" w:rsidRPr="003F388A" w:rsidRDefault="00324623" w:rsidP="000849A1">
      <w:pPr>
        <w:pStyle w:val="corte4fondo"/>
        <w:spacing w:line="276" w:lineRule="auto"/>
        <w:ind w:firstLine="0"/>
        <w:rPr>
          <w:rFonts w:cs="Arial"/>
          <w:b/>
          <w:sz w:val="28"/>
          <w:szCs w:val="28"/>
        </w:rPr>
      </w:pP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t>116</w:t>
      </w:r>
      <w:r w:rsidR="000849A1" w:rsidRPr="003F388A">
        <w:rPr>
          <w:rFonts w:cs="Arial"/>
          <w:b/>
          <w:sz w:val="28"/>
          <w:szCs w:val="28"/>
        </w:rPr>
        <w:t>.</w:t>
      </w:r>
      <w:r w:rsidR="000849A1" w:rsidRPr="003F388A">
        <w:rPr>
          <w:rFonts w:cs="Arial"/>
          <w:b/>
          <w:sz w:val="28"/>
          <w:szCs w:val="28"/>
        </w:rPr>
        <w:tab/>
        <w:t>OCTAVO.</w:t>
      </w:r>
      <w:r w:rsidR="00692EE5" w:rsidRPr="003F388A">
        <w:rPr>
          <w:rFonts w:cs="Arial"/>
          <w:sz w:val="28"/>
          <w:szCs w:val="28"/>
        </w:rPr>
        <w:t xml:space="preserve"> La</w:t>
      </w:r>
      <w:r w:rsidR="000849A1" w:rsidRPr="003F388A">
        <w:rPr>
          <w:rFonts w:cs="Arial"/>
          <w:sz w:val="28"/>
          <w:szCs w:val="28"/>
        </w:rPr>
        <w:t xml:space="preserve"> Procurad</w:t>
      </w:r>
      <w:r w:rsidR="00692EE5" w:rsidRPr="003F388A">
        <w:rPr>
          <w:rFonts w:cs="Arial"/>
          <w:sz w:val="28"/>
          <w:szCs w:val="28"/>
        </w:rPr>
        <w:t>uría</w:t>
      </w:r>
      <w:r w:rsidR="000849A1" w:rsidRPr="003F388A">
        <w:rPr>
          <w:rFonts w:cs="Arial"/>
          <w:sz w:val="28"/>
          <w:szCs w:val="28"/>
        </w:rPr>
        <w:t xml:space="preserve"> General de la República no formuló pedimento en el presente asunto.</w:t>
      </w:r>
    </w:p>
    <w:p w:rsidR="000849A1" w:rsidRPr="003F388A" w:rsidRDefault="000849A1" w:rsidP="000849A1">
      <w:pPr>
        <w:pStyle w:val="corte4fondo"/>
        <w:spacing w:line="276" w:lineRule="auto"/>
        <w:rPr>
          <w:rFonts w:cs="Arial"/>
          <w:sz w:val="28"/>
          <w:szCs w:val="28"/>
        </w:rPr>
      </w:pP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t>117</w:t>
      </w:r>
      <w:r w:rsidR="000849A1" w:rsidRPr="003F388A">
        <w:rPr>
          <w:rFonts w:cs="Arial"/>
          <w:b/>
          <w:sz w:val="28"/>
          <w:szCs w:val="28"/>
        </w:rPr>
        <w:t>.</w:t>
      </w:r>
      <w:r w:rsidR="000849A1" w:rsidRPr="003F388A">
        <w:rPr>
          <w:rFonts w:cs="Arial"/>
          <w:b/>
          <w:sz w:val="28"/>
          <w:szCs w:val="28"/>
        </w:rPr>
        <w:tab/>
        <w:t>NOVENO.</w:t>
      </w:r>
      <w:r w:rsidR="000849A1" w:rsidRPr="003F388A">
        <w:rPr>
          <w:rFonts w:cs="Arial"/>
          <w:sz w:val="28"/>
          <w:szCs w:val="28"/>
        </w:rPr>
        <w:t xml:space="preserve"> Recibidos los informes de las autoridades y la opinión de la Sala Superior del Tribunal Electoral, formulados los alegatos y encontrándose instruido el procedimiento, se puso el expediente en estado de resolución.</w:t>
      </w:r>
    </w:p>
    <w:p w:rsidR="000849A1" w:rsidRPr="003F388A" w:rsidRDefault="000849A1" w:rsidP="000849A1">
      <w:pPr>
        <w:pStyle w:val="corte4fondo"/>
        <w:spacing w:line="276" w:lineRule="auto"/>
        <w:rPr>
          <w:rFonts w:cs="Arial"/>
          <w:sz w:val="28"/>
          <w:szCs w:val="28"/>
        </w:rPr>
      </w:pPr>
    </w:p>
    <w:p w:rsidR="000849A1" w:rsidRPr="003F388A" w:rsidRDefault="000849A1" w:rsidP="000849A1">
      <w:pPr>
        <w:pStyle w:val="corte4fondo"/>
        <w:spacing w:line="276" w:lineRule="auto"/>
        <w:rPr>
          <w:rFonts w:cs="Arial"/>
          <w:sz w:val="28"/>
          <w:szCs w:val="28"/>
        </w:rPr>
      </w:pPr>
    </w:p>
    <w:p w:rsidR="000849A1" w:rsidRPr="003F388A" w:rsidRDefault="000849A1" w:rsidP="000849A1">
      <w:pPr>
        <w:pStyle w:val="corte4fondo"/>
        <w:spacing w:line="276" w:lineRule="auto"/>
        <w:ind w:firstLine="0"/>
        <w:jc w:val="center"/>
        <w:rPr>
          <w:rFonts w:cs="Arial"/>
          <w:b/>
          <w:sz w:val="28"/>
          <w:szCs w:val="28"/>
        </w:rPr>
      </w:pPr>
      <w:r w:rsidRPr="003F388A">
        <w:rPr>
          <w:rFonts w:cs="Arial"/>
          <w:b/>
          <w:sz w:val="28"/>
          <w:szCs w:val="28"/>
        </w:rPr>
        <w:t xml:space="preserve">C O N S I D E R A N D </w:t>
      </w:r>
      <w:proofErr w:type="gramStart"/>
      <w:r w:rsidRPr="003F388A">
        <w:rPr>
          <w:rFonts w:cs="Arial"/>
          <w:b/>
          <w:sz w:val="28"/>
          <w:szCs w:val="28"/>
        </w:rPr>
        <w:t>O :</w:t>
      </w:r>
      <w:proofErr w:type="gramEnd"/>
    </w:p>
    <w:p w:rsidR="000849A1" w:rsidRPr="003F388A" w:rsidRDefault="000849A1" w:rsidP="000849A1">
      <w:pPr>
        <w:pStyle w:val="corte4fondo"/>
        <w:spacing w:line="276" w:lineRule="auto"/>
        <w:rPr>
          <w:rFonts w:cs="Arial"/>
          <w:sz w:val="28"/>
          <w:szCs w:val="28"/>
        </w:rPr>
      </w:pPr>
    </w:p>
    <w:p w:rsidR="000849A1" w:rsidRPr="003F388A" w:rsidRDefault="000849A1" w:rsidP="000849A1">
      <w:pPr>
        <w:pStyle w:val="corte4fondo"/>
        <w:spacing w:line="276" w:lineRule="auto"/>
        <w:rPr>
          <w:rFonts w:cs="Arial"/>
          <w:sz w:val="28"/>
          <w:szCs w:val="28"/>
        </w:rPr>
      </w:pP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t>118</w:t>
      </w:r>
      <w:r w:rsidR="000849A1" w:rsidRPr="003F388A">
        <w:rPr>
          <w:rFonts w:cs="Arial"/>
          <w:b/>
          <w:sz w:val="28"/>
          <w:szCs w:val="28"/>
        </w:rPr>
        <w:t>.</w:t>
      </w:r>
      <w:r w:rsidR="000849A1" w:rsidRPr="003F388A">
        <w:rPr>
          <w:rFonts w:cs="Arial"/>
          <w:b/>
          <w:sz w:val="28"/>
          <w:szCs w:val="28"/>
        </w:rPr>
        <w:tab/>
        <w:t>PRIMERO.</w:t>
      </w:r>
      <w:r w:rsidR="000849A1" w:rsidRPr="003F388A">
        <w:rPr>
          <w:rFonts w:cs="Arial"/>
          <w:sz w:val="28"/>
          <w:szCs w:val="28"/>
        </w:rPr>
        <w:t xml:space="preserve"> Este Tribunal Pleno de la Suprema Corte de Justicia de la Nación es competente para resolver la presente acción de inconstitucionalidad</w:t>
      </w:r>
      <w:r w:rsidR="00692EE5" w:rsidRPr="003F388A">
        <w:rPr>
          <w:rFonts w:cs="Arial"/>
          <w:sz w:val="28"/>
          <w:szCs w:val="28"/>
        </w:rPr>
        <w:t xml:space="preserve"> y su acumulada</w:t>
      </w:r>
      <w:r w:rsidR="009B4F14" w:rsidRPr="003F388A">
        <w:rPr>
          <w:rFonts w:cs="Arial"/>
          <w:sz w:val="28"/>
          <w:szCs w:val="28"/>
        </w:rPr>
        <w:t xml:space="preserve">, conforme a lo dispuesto en </w:t>
      </w:r>
      <w:r w:rsidR="000849A1" w:rsidRPr="003F388A">
        <w:rPr>
          <w:rFonts w:cs="Arial"/>
          <w:sz w:val="28"/>
          <w:szCs w:val="28"/>
        </w:rPr>
        <w:t xml:space="preserve">los artículos 105, fracción II, inciso f), de la Constitución Política de los Estados Unidos Mexicanos y 10, fracción I, de la Ley Orgánica del Poder Judicial de la Federación, toda vez que se plantea la posible contradicción entre el </w:t>
      </w:r>
      <w:r w:rsidR="00F02BA6" w:rsidRPr="003F388A">
        <w:rPr>
          <w:rFonts w:cs="Arial"/>
          <w:sz w:val="28"/>
          <w:szCs w:val="28"/>
        </w:rPr>
        <w:t xml:space="preserve">Decreto Número 004, por el que se reforma el numeral 12 y se adicionan los numerales 13 y 14 al artículo 52 del </w:t>
      </w:r>
      <w:r w:rsidR="00F02BA6" w:rsidRPr="003F388A">
        <w:rPr>
          <w:rFonts w:cs="Arial"/>
          <w:spacing w:val="-4"/>
          <w:sz w:val="28"/>
          <w:szCs w:val="28"/>
        </w:rPr>
        <w:t>Código de Elecciones y Participación Ciudadana del Estado de</w:t>
      </w:r>
      <w:r w:rsidR="00F02BA6" w:rsidRPr="003F388A">
        <w:rPr>
          <w:rFonts w:cs="Arial"/>
          <w:sz w:val="28"/>
          <w:szCs w:val="28"/>
        </w:rPr>
        <w:t xml:space="preserve"> Chiapas</w:t>
      </w:r>
      <w:r w:rsidR="000849A1" w:rsidRPr="003F388A">
        <w:rPr>
          <w:rFonts w:cs="Arial"/>
          <w:sz w:val="28"/>
          <w:szCs w:val="28"/>
        </w:rPr>
        <w:t xml:space="preserve"> y la Constitución Federal y diversos instrumentos internacionales de los que el Estado mexicano es parte.</w:t>
      </w:r>
    </w:p>
    <w:p w:rsidR="000849A1" w:rsidRPr="003F388A" w:rsidRDefault="000849A1" w:rsidP="000849A1">
      <w:pPr>
        <w:pStyle w:val="corte4fondo"/>
        <w:spacing w:line="276" w:lineRule="auto"/>
        <w:rPr>
          <w:rFonts w:cs="Arial"/>
          <w:sz w:val="28"/>
          <w:szCs w:val="28"/>
        </w:rPr>
      </w:pPr>
    </w:p>
    <w:p w:rsidR="000849A1" w:rsidRPr="003F388A" w:rsidRDefault="008102A7" w:rsidP="009B4F14">
      <w:pPr>
        <w:pStyle w:val="corte4fondo"/>
        <w:spacing w:line="276" w:lineRule="auto"/>
        <w:ind w:firstLine="0"/>
        <w:rPr>
          <w:rFonts w:cs="Arial"/>
          <w:sz w:val="28"/>
          <w:szCs w:val="28"/>
        </w:rPr>
      </w:pPr>
      <w:r w:rsidRPr="003F388A">
        <w:rPr>
          <w:rFonts w:cs="Arial"/>
          <w:b/>
          <w:sz w:val="28"/>
          <w:szCs w:val="28"/>
        </w:rPr>
        <w:t>119</w:t>
      </w:r>
      <w:r w:rsidR="000849A1" w:rsidRPr="003F388A">
        <w:rPr>
          <w:rFonts w:cs="Arial"/>
          <w:b/>
          <w:sz w:val="28"/>
          <w:szCs w:val="28"/>
        </w:rPr>
        <w:t>.</w:t>
      </w:r>
      <w:r w:rsidR="000849A1" w:rsidRPr="003F388A">
        <w:rPr>
          <w:rFonts w:cs="Arial"/>
          <w:b/>
          <w:sz w:val="28"/>
          <w:szCs w:val="28"/>
        </w:rPr>
        <w:tab/>
        <w:t xml:space="preserve">SEGUNDO. </w:t>
      </w:r>
      <w:r w:rsidR="000849A1" w:rsidRPr="003F388A">
        <w:rPr>
          <w:rFonts w:cs="Arial"/>
          <w:sz w:val="28"/>
          <w:szCs w:val="28"/>
        </w:rPr>
        <w:t xml:space="preserve">Por cuestión de orden, se debe </w:t>
      </w:r>
      <w:r w:rsidR="00692EE5" w:rsidRPr="003F388A">
        <w:rPr>
          <w:rFonts w:cs="Arial"/>
          <w:sz w:val="28"/>
          <w:szCs w:val="28"/>
        </w:rPr>
        <w:t xml:space="preserve">primero </w:t>
      </w:r>
      <w:r w:rsidR="000849A1" w:rsidRPr="003F388A">
        <w:rPr>
          <w:rFonts w:cs="Arial"/>
          <w:sz w:val="28"/>
          <w:szCs w:val="28"/>
        </w:rPr>
        <w:t>analizar si la</w:t>
      </w:r>
      <w:r w:rsidR="00692EE5" w:rsidRPr="003F388A">
        <w:rPr>
          <w:rFonts w:cs="Arial"/>
          <w:sz w:val="28"/>
          <w:szCs w:val="28"/>
        </w:rPr>
        <w:t>s accio</w:t>
      </w:r>
      <w:r w:rsidR="000849A1" w:rsidRPr="003F388A">
        <w:rPr>
          <w:rFonts w:cs="Arial"/>
          <w:sz w:val="28"/>
          <w:szCs w:val="28"/>
        </w:rPr>
        <w:t>n</w:t>
      </w:r>
      <w:r w:rsidR="00692EE5" w:rsidRPr="003F388A">
        <w:rPr>
          <w:rFonts w:cs="Arial"/>
          <w:sz w:val="28"/>
          <w:szCs w:val="28"/>
        </w:rPr>
        <w:t>es</w:t>
      </w:r>
      <w:r w:rsidR="000849A1" w:rsidRPr="003F388A">
        <w:rPr>
          <w:rFonts w:cs="Arial"/>
          <w:sz w:val="28"/>
          <w:szCs w:val="28"/>
        </w:rPr>
        <w:t xml:space="preserve"> de inconstitucionalidad fue</w:t>
      </w:r>
      <w:r w:rsidR="00692EE5" w:rsidRPr="003F388A">
        <w:rPr>
          <w:rFonts w:cs="Arial"/>
          <w:sz w:val="28"/>
          <w:szCs w:val="28"/>
        </w:rPr>
        <w:t>ron</w:t>
      </w:r>
      <w:r w:rsidR="000849A1" w:rsidRPr="003F388A">
        <w:rPr>
          <w:rFonts w:cs="Arial"/>
          <w:sz w:val="28"/>
          <w:szCs w:val="28"/>
        </w:rPr>
        <w:t xml:space="preserve"> presentada</w:t>
      </w:r>
      <w:r w:rsidR="00692EE5" w:rsidRPr="003F388A">
        <w:rPr>
          <w:rFonts w:cs="Arial"/>
          <w:sz w:val="28"/>
          <w:szCs w:val="28"/>
        </w:rPr>
        <w:t>s de manera oportuna</w:t>
      </w:r>
      <w:r w:rsidR="000849A1" w:rsidRPr="003F388A">
        <w:rPr>
          <w:rFonts w:cs="Arial"/>
          <w:sz w:val="28"/>
          <w:szCs w:val="28"/>
        </w:rPr>
        <w:t>.</w:t>
      </w:r>
    </w:p>
    <w:p w:rsidR="000849A1" w:rsidRPr="003F388A" w:rsidRDefault="000849A1" w:rsidP="000849A1">
      <w:pPr>
        <w:pStyle w:val="corte4fondo"/>
        <w:spacing w:line="276" w:lineRule="auto"/>
        <w:rPr>
          <w:rFonts w:cs="Arial"/>
          <w:sz w:val="28"/>
          <w:szCs w:val="28"/>
        </w:rPr>
      </w:pP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t>120</w:t>
      </w:r>
      <w:r w:rsidR="000849A1" w:rsidRPr="003F388A">
        <w:rPr>
          <w:rFonts w:cs="Arial"/>
          <w:b/>
          <w:sz w:val="28"/>
          <w:szCs w:val="28"/>
        </w:rPr>
        <w:t>.</w:t>
      </w:r>
      <w:r w:rsidR="000849A1" w:rsidRPr="003F388A">
        <w:rPr>
          <w:rFonts w:cs="Arial"/>
          <w:b/>
          <w:sz w:val="28"/>
          <w:szCs w:val="28"/>
        </w:rPr>
        <w:tab/>
      </w:r>
      <w:r w:rsidR="000849A1" w:rsidRPr="003F388A">
        <w:rPr>
          <w:rFonts w:cs="Arial"/>
          <w:sz w:val="28"/>
          <w:szCs w:val="28"/>
        </w:rPr>
        <w:t>El artículo 60 de la Ley Reglamentaria de las Fracciones I y II del Artículo 105 de la Constitución Federal dispone:</w:t>
      </w:r>
    </w:p>
    <w:p w:rsidR="000573DB" w:rsidRPr="003F388A" w:rsidRDefault="000573DB" w:rsidP="000849A1">
      <w:pPr>
        <w:pStyle w:val="corte4fondo"/>
        <w:spacing w:line="276" w:lineRule="auto"/>
        <w:ind w:firstLine="0"/>
        <w:rPr>
          <w:rFonts w:cs="Arial"/>
          <w:sz w:val="28"/>
          <w:szCs w:val="28"/>
        </w:rPr>
      </w:pPr>
    </w:p>
    <w:p w:rsidR="000849A1" w:rsidRPr="003F388A" w:rsidRDefault="000849A1" w:rsidP="000849A1">
      <w:pPr>
        <w:pStyle w:val="corte5transcripcion"/>
        <w:spacing w:line="240" w:lineRule="auto"/>
        <w:rPr>
          <w:rFonts w:cs="Arial"/>
          <w:sz w:val="28"/>
          <w:szCs w:val="28"/>
        </w:rPr>
      </w:pPr>
      <w:r w:rsidRPr="003F388A">
        <w:rPr>
          <w:rFonts w:cs="Arial"/>
          <w:sz w:val="28"/>
          <w:szCs w:val="28"/>
        </w:rPr>
        <w:t>“ARTÍCULO 60. El plazo para ejercitar la acción de inconstitucionalidad será de treinta días naturales contados a partir del día siguiente a la fecha en que la ley o tratado internacional impugnados sean publicados en el correspondiente medio oficial, si el último día del plazo fuere inhábil la demanda podrá presentarse al primer día hábil siguiente.</w:t>
      </w:r>
    </w:p>
    <w:p w:rsidR="000849A1" w:rsidRPr="003F388A" w:rsidRDefault="000849A1" w:rsidP="000849A1">
      <w:pPr>
        <w:pStyle w:val="corte5transcripcion"/>
        <w:spacing w:line="240" w:lineRule="auto"/>
        <w:rPr>
          <w:rFonts w:cs="Arial"/>
          <w:sz w:val="28"/>
          <w:szCs w:val="28"/>
          <w:u w:val="single"/>
        </w:rPr>
      </w:pPr>
      <w:r w:rsidRPr="003F388A">
        <w:rPr>
          <w:rFonts w:cs="Arial"/>
          <w:sz w:val="28"/>
          <w:szCs w:val="28"/>
          <w:u w:val="single"/>
        </w:rPr>
        <w:t>En materia electoral, para el cómputo de los plazos, todos los días son hábiles</w:t>
      </w:r>
      <w:r w:rsidRPr="003F388A">
        <w:rPr>
          <w:rFonts w:cs="Arial"/>
          <w:sz w:val="28"/>
          <w:szCs w:val="28"/>
        </w:rPr>
        <w:t>.”</w:t>
      </w: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lastRenderedPageBreak/>
        <w:t>121</w:t>
      </w:r>
      <w:r w:rsidR="000849A1" w:rsidRPr="003F388A">
        <w:rPr>
          <w:rFonts w:cs="Arial"/>
          <w:b/>
          <w:sz w:val="28"/>
          <w:szCs w:val="28"/>
        </w:rPr>
        <w:t>.</w:t>
      </w:r>
      <w:r w:rsidR="000849A1" w:rsidRPr="003F388A">
        <w:rPr>
          <w:rFonts w:cs="Arial"/>
          <w:b/>
          <w:sz w:val="28"/>
          <w:szCs w:val="28"/>
        </w:rPr>
        <w:tab/>
      </w:r>
      <w:r w:rsidR="000849A1" w:rsidRPr="003F388A">
        <w:rPr>
          <w:rFonts w:cs="Arial"/>
          <w:sz w:val="28"/>
          <w:szCs w:val="28"/>
        </w:rPr>
        <w:t>Conforme a este artículo, el plazo para la presentación de la acción será de treinta días naturales y el cómputo respectivo deberá hacerse a partir del día siguiente al en que se hubiese publicado la norma impugnada, considerando, en materia electoral, todos los días como hábiles.</w:t>
      </w:r>
    </w:p>
    <w:p w:rsidR="000849A1" w:rsidRPr="003F388A" w:rsidRDefault="000849A1" w:rsidP="000849A1">
      <w:pPr>
        <w:pStyle w:val="corte4fondo"/>
        <w:spacing w:line="276" w:lineRule="auto"/>
        <w:rPr>
          <w:rFonts w:cs="Arial"/>
          <w:sz w:val="28"/>
          <w:szCs w:val="28"/>
        </w:rPr>
      </w:pP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t>122</w:t>
      </w:r>
      <w:r w:rsidR="000849A1" w:rsidRPr="003F388A">
        <w:rPr>
          <w:rFonts w:cs="Arial"/>
          <w:b/>
          <w:sz w:val="28"/>
          <w:szCs w:val="28"/>
        </w:rPr>
        <w:t>.</w:t>
      </w:r>
      <w:r w:rsidR="00BB4667" w:rsidRPr="003F388A">
        <w:rPr>
          <w:rFonts w:cs="Arial"/>
          <w:sz w:val="28"/>
          <w:szCs w:val="28"/>
        </w:rPr>
        <w:tab/>
        <w:t>E</w:t>
      </w:r>
      <w:r w:rsidR="000849A1" w:rsidRPr="003F388A">
        <w:rPr>
          <w:rFonts w:cs="Arial"/>
          <w:sz w:val="28"/>
          <w:szCs w:val="28"/>
        </w:rPr>
        <w:t xml:space="preserve">l Decreto Número </w:t>
      </w:r>
      <w:r w:rsidR="00692EE5" w:rsidRPr="003F388A">
        <w:rPr>
          <w:rFonts w:cs="Arial"/>
          <w:sz w:val="28"/>
          <w:szCs w:val="28"/>
        </w:rPr>
        <w:t>004</w:t>
      </w:r>
      <w:r w:rsidR="000849A1" w:rsidRPr="003F388A">
        <w:rPr>
          <w:rFonts w:cs="Arial"/>
          <w:sz w:val="28"/>
          <w:szCs w:val="28"/>
        </w:rPr>
        <w:t xml:space="preserve">, </w:t>
      </w:r>
      <w:r w:rsidR="00692EE5" w:rsidRPr="003F388A">
        <w:rPr>
          <w:rFonts w:cs="Arial"/>
          <w:sz w:val="28"/>
          <w:szCs w:val="28"/>
        </w:rPr>
        <w:t>por el que se reforma el numeral 12 y se adicionan los numerales 13 y 14 al artículo 52 del Código de Elecciones y Participación Ciudadana del Estado de Chiapas, fue publicado en el Tomo III de la Edición Número 321 del Periódico Oficial Local el dos de octubre de dos mil diecisiete</w:t>
      </w:r>
      <w:r w:rsidR="000849A1" w:rsidRPr="003F388A">
        <w:rPr>
          <w:rFonts w:cs="Arial"/>
          <w:sz w:val="28"/>
          <w:szCs w:val="28"/>
        </w:rPr>
        <w:t>; por lo que el plazo de treinta días naturales para promover</w:t>
      </w:r>
      <w:r w:rsidR="00692EE5" w:rsidRPr="003F388A">
        <w:rPr>
          <w:rFonts w:cs="Arial"/>
          <w:sz w:val="28"/>
          <w:szCs w:val="28"/>
        </w:rPr>
        <w:t xml:space="preserve"> la acción inició el tres</w:t>
      </w:r>
      <w:r w:rsidR="000849A1" w:rsidRPr="003F388A">
        <w:rPr>
          <w:rFonts w:cs="Arial"/>
          <w:sz w:val="28"/>
          <w:szCs w:val="28"/>
        </w:rPr>
        <w:t xml:space="preserve"> de </w:t>
      </w:r>
      <w:r w:rsidR="00692EE5" w:rsidRPr="003F388A">
        <w:rPr>
          <w:rFonts w:cs="Arial"/>
          <w:sz w:val="28"/>
          <w:szCs w:val="28"/>
        </w:rPr>
        <w:t>octubre y venció el uno</w:t>
      </w:r>
      <w:r w:rsidR="000849A1" w:rsidRPr="003F388A">
        <w:rPr>
          <w:rFonts w:cs="Arial"/>
          <w:sz w:val="28"/>
          <w:szCs w:val="28"/>
        </w:rPr>
        <w:t xml:space="preserve"> de </w:t>
      </w:r>
      <w:r w:rsidR="00692EE5" w:rsidRPr="003F388A">
        <w:rPr>
          <w:rFonts w:cs="Arial"/>
          <w:sz w:val="28"/>
          <w:szCs w:val="28"/>
        </w:rPr>
        <w:t>noviembre</w:t>
      </w:r>
      <w:r w:rsidR="000849A1" w:rsidRPr="003F388A">
        <w:rPr>
          <w:rFonts w:cs="Arial"/>
          <w:sz w:val="28"/>
          <w:szCs w:val="28"/>
        </w:rPr>
        <w:t>.</w:t>
      </w:r>
    </w:p>
    <w:p w:rsidR="000849A1" w:rsidRPr="003F388A" w:rsidRDefault="000849A1" w:rsidP="000849A1">
      <w:pPr>
        <w:pStyle w:val="corte4fondo"/>
        <w:spacing w:line="276" w:lineRule="auto"/>
        <w:rPr>
          <w:rFonts w:cs="Arial"/>
          <w:sz w:val="28"/>
          <w:szCs w:val="28"/>
        </w:rPr>
      </w:pP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t>123</w:t>
      </w:r>
      <w:r w:rsidR="000849A1" w:rsidRPr="003F388A">
        <w:rPr>
          <w:rFonts w:cs="Arial"/>
          <w:b/>
          <w:sz w:val="28"/>
          <w:szCs w:val="28"/>
        </w:rPr>
        <w:t>.</w:t>
      </w:r>
      <w:r w:rsidR="000849A1" w:rsidRPr="003F388A">
        <w:rPr>
          <w:rFonts w:cs="Arial"/>
          <w:b/>
          <w:sz w:val="28"/>
          <w:szCs w:val="28"/>
        </w:rPr>
        <w:tab/>
      </w:r>
      <w:r w:rsidR="000849A1" w:rsidRPr="003F388A">
        <w:rPr>
          <w:rFonts w:cs="Arial"/>
          <w:sz w:val="28"/>
          <w:szCs w:val="28"/>
        </w:rPr>
        <w:t>La</w:t>
      </w:r>
      <w:r w:rsidR="00D2240C" w:rsidRPr="003F388A">
        <w:rPr>
          <w:rFonts w:cs="Arial"/>
          <w:sz w:val="28"/>
          <w:szCs w:val="28"/>
        </w:rPr>
        <w:t>s accio</w:t>
      </w:r>
      <w:r w:rsidR="000849A1" w:rsidRPr="003F388A">
        <w:rPr>
          <w:rFonts w:cs="Arial"/>
          <w:sz w:val="28"/>
          <w:szCs w:val="28"/>
        </w:rPr>
        <w:t>n</w:t>
      </w:r>
      <w:r w:rsidR="00D2240C" w:rsidRPr="003F388A">
        <w:rPr>
          <w:rFonts w:cs="Arial"/>
          <w:sz w:val="28"/>
          <w:szCs w:val="28"/>
        </w:rPr>
        <w:t>es</w:t>
      </w:r>
      <w:r w:rsidR="000849A1" w:rsidRPr="003F388A">
        <w:rPr>
          <w:rFonts w:cs="Arial"/>
          <w:sz w:val="28"/>
          <w:szCs w:val="28"/>
        </w:rPr>
        <w:t xml:space="preserve"> de inc</w:t>
      </w:r>
      <w:r w:rsidR="00D2240C" w:rsidRPr="003F388A">
        <w:rPr>
          <w:rFonts w:cs="Arial"/>
          <w:sz w:val="28"/>
          <w:szCs w:val="28"/>
        </w:rPr>
        <w:t>onstitucionalidad se presentaron</w:t>
      </w:r>
      <w:r w:rsidR="000849A1" w:rsidRPr="003F388A">
        <w:rPr>
          <w:rFonts w:cs="Arial"/>
          <w:sz w:val="28"/>
          <w:szCs w:val="28"/>
        </w:rPr>
        <w:t xml:space="preserve"> </w:t>
      </w:r>
      <w:r w:rsidR="00D2240C" w:rsidRPr="003F388A">
        <w:rPr>
          <w:rFonts w:cs="Arial"/>
          <w:sz w:val="28"/>
          <w:szCs w:val="28"/>
        </w:rPr>
        <w:t>los días treinta de octubre y uno de noviembre</w:t>
      </w:r>
      <w:r w:rsidR="000849A1" w:rsidRPr="003F388A">
        <w:rPr>
          <w:rFonts w:cs="Arial"/>
          <w:sz w:val="28"/>
          <w:szCs w:val="28"/>
        </w:rPr>
        <w:t xml:space="preserve"> (según consta al reverso de la</w:t>
      </w:r>
      <w:r w:rsidR="00D2240C" w:rsidRPr="003F388A">
        <w:rPr>
          <w:rFonts w:cs="Arial"/>
          <w:sz w:val="28"/>
          <w:szCs w:val="28"/>
        </w:rPr>
        <w:t>s</w:t>
      </w:r>
      <w:r w:rsidR="000849A1" w:rsidRPr="003F388A">
        <w:rPr>
          <w:rFonts w:cs="Arial"/>
          <w:sz w:val="28"/>
          <w:szCs w:val="28"/>
        </w:rPr>
        <w:t xml:space="preserve"> foja</w:t>
      </w:r>
      <w:r w:rsidR="00D2240C" w:rsidRPr="003F388A">
        <w:rPr>
          <w:rFonts w:cs="Arial"/>
          <w:sz w:val="28"/>
          <w:szCs w:val="28"/>
        </w:rPr>
        <w:t>s</w:t>
      </w:r>
      <w:r w:rsidR="000849A1" w:rsidRPr="003F388A">
        <w:rPr>
          <w:rFonts w:cs="Arial"/>
          <w:sz w:val="28"/>
          <w:szCs w:val="28"/>
        </w:rPr>
        <w:t xml:space="preserve"> </w:t>
      </w:r>
      <w:r w:rsidR="009656AB" w:rsidRPr="003F388A">
        <w:rPr>
          <w:rFonts w:cs="Arial"/>
          <w:sz w:val="28"/>
          <w:szCs w:val="28"/>
        </w:rPr>
        <w:t>cincuenta y tres</w:t>
      </w:r>
      <w:r w:rsidR="00D2240C" w:rsidRPr="003F388A">
        <w:rPr>
          <w:rFonts w:cs="Arial"/>
          <w:sz w:val="28"/>
          <w:szCs w:val="28"/>
        </w:rPr>
        <w:t xml:space="preserve"> y </w:t>
      </w:r>
      <w:r w:rsidR="009656AB" w:rsidRPr="003F388A">
        <w:rPr>
          <w:rFonts w:cs="Arial"/>
          <w:sz w:val="28"/>
          <w:szCs w:val="28"/>
        </w:rPr>
        <w:t>ciento sesenta y dos vuelta</w:t>
      </w:r>
      <w:r w:rsidR="000849A1" w:rsidRPr="003F388A">
        <w:rPr>
          <w:rFonts w:cs="Arial"/>
          <w:sz w:val="28"/>
          <w:szCs w:val="28"/>
        </w:rPr>
        <w:t xml:space="preserve"> del expediente), por lo que fue</w:t>
      </w:r>
      <w:r w:rsidR="00D2240C" w:rsidRPr="003F388A">
        <w:rPr>
          <w:rFonts w:cs="Arial"/>
          <w:sz w:val="28"/>
          <w:szCs w:val="28"/>
        </w:rPr>
        <w:t>ron promovidas</w:t>
      </w:r>
      <w:r w:rsidR="000849A1" w:rsidRPr="003F388A">
        <w:rPr>
          <w:rFonts w:cs="Arial"/>
          <w:sz w:val="28"/>
          <w:szCs w:val="28"/>
        </w:rPr>
        <w:t xml:space="preserve"> en forma oportuna, </w:t>
      </w:r>
      <w:r w:rsidR="009656AB" w:rsidRPr="003F388A">
        <w:rPr>
          <w:rFonts w:cs="Arial"/>
          <w:sz w:val="28"/>
          <w:szCs w:val="28"/>
        </w:rPr>
        <w:t xml:space="preserve">de conformidad con </w:t>
      </w:r>
      <w:r w:rsidR="000849A1" w:rsidRPr="003F388A">
        <w:rPr>
          <w:rFonts w:cs="Arial"/>
          <w:sz w:val="28"/>
          <w:szCs w:val="28"/>
        </w:rPr>
        <w:t>lo dispuesto por el artículo 60 de la Ley Reglamentaria de la Materia.</w:t>
      </w:r>
    </w:p>
    <w:p w:rsidR="00BB4667" w:rsidRPr="003F388A" w:rsidRDefault="00BB4667" w:rsidP="000849A1">
      <w:pPr>
        <w:pStyle w:val="corte4fondo"/>
        <w:spacing w:line="276" w:lineRule="auto"/>
        <w:ind w:firstLine="0"/>
        <w:rPr>
          <w:rFonts w:cs="Arial"/>
          <w:sz w:val="28"/>
          <w:szCs w:val="28"/>
        </w:rPr>
      </w:pP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t>124</w:t>
      </w:r>
      <w:r w:rsidR="000849A1" w:rsidRPr="003F388A">
        <w:rPr>
          <w:rFonts w:cs="Arial"/>
          <w:b/>
          <w:sz w:val="28"/>
          <w:szCs w:val="28"/>
        </w:rPr>
        <w:t>.</w:t>
      </w:r>
      <w:r w:rsidR="000849A1" w:rsidRPr="003F388A">
        <w:rPr>
          <w:rFonts w:cs="Arial"/>
          <w:b/>
          <w:sz w:val="28"/>
          <w:szCs w:val="28"/>
        </w:rPr>
        <w:tab/>
      </w:r>
      <w:r w:rsidR="009B4F14" w:rsidRPr="003F388A">
        <w:rPr>
          <w:rFonts w:cs="Arial"/>
          <w:b/>
          <w:sz w:val="28"/>
          <w:szCs w:val="28"/>
        </w:rPr>
        <w:t>T</w:t>
      </w:r>
      <w:r w:rsidR="000573DB" w:rsidRPr="003F388A">
        <w:rPr>
          <w:rFonts w:cs="Arial"/>
          <w:b/>
          <w:sz w:val="28"/>
          <w:szCs w:val="28"/>
        </w:rPr>
        <w:t>ERCER</w:t>
      </w:r>
      <w:r w:rsidR="000849A1" w:rsidRPr="003F388A">
        <w:rPr>
          <w:rFonts w:cs="Arial"/>
          <w:b/>
          <w:sz w:val="28"/>
          <w:szCs w:val="28"/>
        </w:rPr>
        <w:t>O.</w:t>
      </w:r>
      <w:r w:rsidR="000849A1" w:rsidRPr="003F388A">
        <w:rPr>
          <w:rFonts w:cs="Arial"/>
          <w:sz w:val="28"/>
          <w:szCs w:val="28"/>
        </w:rPr>
        <w:t xml:space="preserve"> Acto continuo, se procede a analizar la legitimación de</w:t>
      </w:r>
      <w:r w:rsidR="00D2240C" w:rsidRPr="003F388A">
        <w:rPr>
          <w:rFonts w:cs="Arial"/>
          <w:sz w:val="28"/>
          <w:szCs w:val="28"/>
        </w:rPr>
        <w:t xml:space="preserve"> los</w:t>
      </w:r>
      <w:r w:rsidR="000849A1" w:rsidRPr="003F388A">
        <w:rPr>
          <w:rFonts w:cs="Arial"/>
          <w:sz w:val="28"/>
          <w:szCs w:val="28"/>
        </w:rPr>
        <w:t xml:space="preserve"> promovente</w:t>
      </w:r>
      <w:r w:rsidR="00D2240C" w:rsidRPr="003F388A">
        <w:rPr>
          <w:rFonts w:cs="Arial"/>
          <w:sz w:val="28"/>
          <w:szCs w:val="28"/>
        </w:rPr>
        <w:t>s</w:t>
      </w:r>
      <w:r w:rsidR="000849A1" w:rsidRPr="003F388A">
        <w:rPr>
          <w:rFonts w:cs="Arial"/>
          <w:sz w:val="28"/>
          <w:szCs w:val="28"/>
        </w:rPr>
        <w:t>.</w:t>
      </w:r>
    </w:p>
    <w:p w:rsidR="000849A1" w:rsidRPr="003F388A" w:rsidRDefault="000849A1" w:rsidP="000849A1">
      <w:pPr>
        <w:pStyle w:val="corte4fondo"/>
        <w:spacing w:line="276" w:lineRule="auto"/>
        <w:rPr>
          <w:rFonts w:cs="Arial"/>
          <w:sz w:val="28"/>
          <w:szCs w:val="28"/>
        </w:rPr>
      </w:pP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t>125</w:t>
      </w:r>
      <w:r w:rsidR="000849A1" w:rsidRPr="003F388A">
        <w:rPr>
          <w:rFonts w:cs="Arial"/>
          <w:b/>
          <w:sz w:val="28"/>
          <w:szCs w:val="28"/>
        </w:rPr>
        <w:t>.</w:t>
      </w:r>
      <w:r w:rsidR="000849A1" w:rsidRPr="003F388A">
        <w:rPr>
          <w:rFonts w:cs="Arial"/>
          <w:sz w:val="28"/>
          <w:szCs w:val="28"/>
        </w:rPr>
        <w:tab/>
        <w:t>Los artículos 105, fracción II, inciso f), de la Constitución Federal y 62, párrafo</w:t>
      </w:r>
      <w:r w:rsidR="00D2240C" w:rsidRPr="003F388A">
        <w:rPr>
          <w:rFonts w:cs="Arial"/>
          <w:sz w:val="28"/>
          <w:szCs w:val="28"/>
        </w:rPr>
        <w:t xml:space="preserve"> último</w:t>
      </w:r>
      <w:r w:rsidR="000849A1" w:rsidRPr="003F388A">
        <w:rPr>
          <w:rFonts w:cs="Arial"/>
          <w:sz w:val="28"/>
          <w:szCs w:val="28"/>
        </w:rPr>
        <w:t>, de la Ley Reglamentaria de la Materia, disponen:</w:t>
      </w:r>
    </w:p>
    <w:p w:rsidR="000849A1" w:rsidRPr="003F388A" w:rsidRDefault="000849A1" w:rsidP="000849A1">
      <w:pPr>
        <w:pStyle w:val="corte4fondo"/>
        <w:spacing w:line="276" w:lineRule="auto"/>
        <w:rPr>
          <w:rFonts w:cs="Arial"/>
          <w:sz w:val="28"/>
          <w:szCs w:val="28"/>
        </w:rPr>
      </w:pPr>
    </w:p>
    <w:p w:rsidR="000849A1" w:rsidRPr="003F388A" w:rsidRDefault="000849A1" w:rsidP="000849A1">
      <w:pPr>
        <w:pStyle w:val="corte5transcripcion"/>
        <w:spacing w:line="240" w:lineRule="auto"/>
        <w:rPr>
          <w:rFonts w:cs="Arial"/>
          <w:sz w:val="28"/>
          <w:szCs w:val="28"/>
        </w:rPr>
      </w:pPr>
      <w:r w:rsidRPr="003F388A">
        <w:rPr>
          <w:rFonts w:cs="Arial"/>
          <w:sz w:val="28"/>
          <w:szCs w:val="28"/>
        </w:rPr>
        <w:t>“ARTÍCULO 105. La Suprema Corte de Justicia de la Nación conocerá, en los términos que señale la ley reglamentaria, de los asuntos siguientes:</w:t>
      </w:r>
    </w:p>
    <w:p w:rsidR="000849A1" w:rsidRPr="003F388A" w:rsidRDefault="000849A1" w:rsidP="000849A1">
      <w:pPr>
        <w:pStyle w:val="corte5transcripcion"/>
        <w:spacing w:line="240" w:lineRule="auto"/>
        <w:rPr>
          <w:rFonts w:cs="Arial"/>
          <w:sz w:val="28"/>
          <w:szCs w:val="28"/>
        </w:rPr>
      </w:pPr>
      <w:r w:rsidRPr="003F388A">
        <w:rPr>
          <w:rFonts w:cs="Arial"/>
          <w:sz w:val="28"/>
          <w:szCs w:val="28"/>
        </w:rPr>
        <w:t>(…)</w:t>
      </w:r>
    </w:p>
    <w:p w:rsidR="000849A1" w:rsidRPr="003F388A" w:rsidRDefault="000849A1" w:rsidP="000849A1">
      <w:pPr>
        <w:pStyle w:val="corte5transcripcion"/>
        <w:spacing w:line="240" w:lineRule="auto"/>
        <w:rPr>
          <w:rFonts w:cs="Arial"/>
          <w:sz w:val="28"/>
          <w:szCs w:val="28"/>
        </w:rPr>
      </w:pPr>
      <w:r w:rsidRPr="003F388A">
        <w:rPr>
          <w:rFonts w:cs="Arial"/>
          <w:sz w:val="28"/>
          <w:szCs w:val="28"/>
        </w:rPr>
        <w:t>II.</w:t>
      </w:r>
      <w:r w:rsidRPr="003F388A">
        <w:rPr>
          <w:rFonts w:cs="Arial"/>
          <w:sz w:val="28"/>
          <w:szCs w:val="28"/>
        </w:rPr>
        <w:tab/>
        <w:t>De las acciones de inconstitucionalidad que tengan por objeto plantear la posible contradicción entre una norma de carácter general y esta Constitución.</w:t>
      </w:r>
    </w:p>
    <w:p w:rsidR="000849A1" w:rsidRPr="003F388A" w:rsidRDefault="000849A1" w:rsidP="000849A1">
      <w:pPr>
        <w:pStyle w:val="corte5transcripcion"/>
        <w:spacing w:line="240" w:lineRule="auto"/>
        <w:rPr>
          <w:rFonts w:cs="Arial"/>
          <w:sz w:val="28"/>
          <w:szCs w:val="28"/>
        </w:rPr>
      </w:pPr>
      <w:r w:rsidRPr="003F388A">
        <w:rPr>
          <w:rFonts w:cs="Arial"/>
          <w:sz w:val="28"/>
          <w:szCs w:val="28"/>
        </w:rPr>
        <w:t>Las acciones de inconstitucionalidad podrán ejercitarse, dentro de los treinta días naturales siguientes a la fecha de publicación de la norma, por:</w:t>
      </w:r>
    </w:p>
    <w:p w:rsidR="000849A1" w:rsidRPr="003F388A" w:rsidRDefault="000849A1" w:rsidP="000849A1">
      <w:pPr>
        <w:pStyle w:val="corte5transcripcion"/>
        <w:spacing w:line="240" w:lineRule="auto"/>
        <w:rPr>
          <w:rFonts w:cs="Arial"/>
          <w:sz w:val="28"/>
          <w:szCs w:val="28"/>
        </w:rPr>
      </w:pPr>
      <w:r w:rsidRPr="003F388A">
        <w:rPr>
          <w:rFonts w:cs="Arial"/>
          <w:sz w:val="28"/>
          <w:szCs w:val="28"/>
        </w:rPr>
        <w:t>(…)</w:t>
      </w:r>
    </w:p>
    <w:p w:rsidR="000849A1" w:rsidRPr="003F388A" w:rsidRDefault="000849A1" w:rsidP="000849A1">
      <w:pPr>
        <w:pStyle w:val="corte5transcripcion"/>
        <w:spacing w:line="240" w:lineRule="auto"/>
        <w:rPr>
          <w:rFonts w:cs="Arial"/>
          <w:sz w:val="28"/>
          <w:szCs w:val="28"/>
        </w:rPr>
      </w:pPr>
      <w:r w:rsidRPr="003F388A">
        <w:rPr>
          <w:rFonts w:cs="Arial"/>
          <w:sz w:val="28"/>
          <w:szCs w:val="28"/>
        </w:rPr>
        <w:lastRenderedPageBreak/>
        <w:t>f)</w:t>
      </w:r>
      <w:r w:rsidRPr="003F388A">
        <w:rPr>
          <w:rFonts w:cs="Arial"/>
          <w:sz w:val="28"/>
          <w:szCs w:val="28"/>
        </w:rPr>
        <w:tab/>
      </w:r>
      <w:r w:rsidRPr="003F388A">
        <w:rPr>
          <w:rFonts w:cs="Arial"/>
          <w:sz w:val="28"/>
          <w:szCs w:val="28"/>
          <w:u w:val="single"/>
        </w:rPr>
        <w:t xml:space="preserve">Los partidos políticos con registro ante el Instituto Nacional Electoral, por conducto de sus dirigencias nacionales, en contra de leyes electorales </w:t>
      </w:r>
      <w:r w:rsidRPr="003F388A">
        <w:rPr>
          <w:rFonts w:cs="Arial"/>
          <w:sz w:val="28"/>
          <w:szCs w:val="28"/>
        </w:rPr>
        <w:t xml:space="preserve">federales o </w:t>
      </w:r>
      <w:r w:rsidRPr="003F388A">
        <w:rPr>
          <w:rFonts w:cs="Arial"/>
          <w:sz w:val="28"/>
          <w:szCs w:val="28"/>
          <w:u w:val="single"/>
        </w:rPr>
        <w:t>locales</w:t>
      </w:r>
      <w:r w:rsidRPr="003F388A">
        <w:rPr>
          <w:rFonts w:cs="Arial"/>
          <w:sz w:val="28"/>
          <w:szCs w:val="28"/>
        </w:rPr>
        <w:t>; y los partidos políticos con registro en una entidad federativa, a través de sus dirigencias, exclusivamente en contra de leyes electorales expedidas por la Legislatura de la entidad federativa que les otorgó el registro; (…).”</w:t>
      </w:r>
    </w:p>
    <w:p w:rsidR="000849A1" w:rsidRPr="003F388A" w:rsidRDefault="000849A1" w:rsidP="000849A1">
      <w:pPr>
        <w:pStyle w:val="corte5transcripcion"/>
        <w:spacing w:line="240" w:lineRule="auto"/>
        <w:rPr>
          <w:rFonts w:cs="Arial"/>
          <w:sz w:val="28"/>
          <w:szCs w:val="28"/>
        </w:rPr>
      </w:pPr>
    </w:p>
    <w:p w:rsidR="000849A1" w:rsidRPr="003F388A" w:rsidRDefault="000849A1" w:rsidP="000849A1">
      <w:pPr>
        <w:pStyle w:val="corte5transcripcion"/>
        <w:spacing w:line="240" w:lineRule="auto"/>
        <w:rPr>
          <w:rFonts w:cs="Arial"/>
          <w:sz w:val="28"/>
          <w:szCs w:val="28"/>
        </w:rPr>
      </w:pPr>
      <w:r w:rsidRPr="003F388A">
        <w:rPr>
          <w:rFonts w:cs="Arial"/>
          <w:sz w:val="28"/>
          <w:szCs w:val="28"/>
        </w:rPr>
        <w:t>“ARTÍCULO 62. (…)</w:t>
      </w:r>
    </w:p>
    <w:p w:rsidR="000849A1" w:rsidRPr="003F388A" w:rsidRDefault="000849A1" w:rsidP="000849A1">
      <w:pPr>
        <w:pStyle w:val="corte5transcripcion"/>
        <w:spacing w:line="240" w:lineRule="auto"/>
        <w:rPr>
          <w:rFonts w:cs="Arial"/>
          <w:sz w:val="28"/>
          <w:szCs w:val="28"/>
        </w:rPr>
      </w:pPr>
      <w:r w:rsidRPr="003F388A">
        <w:rPr>
          <w:rFonts w:cs="Arial"/>
          <w:sz w:val="28"/>
          <w:szCs w:val="28"/>
        </w:rPr>
        <w:t xml:space="preserve">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w:t>
      </w:r>
      <w:r w:rsidRPr="003F388A">
        <w:rPr>
          <w:rFonts w:cs="Arial"/>
          <w:sz w:val="28"/>
          <w:szCs w:val="28"/>
          <w:u w:val="single"/>
        </w:rPr>
        <w:t>los partidos políticos con registro por conducto de sus dirigencias nacionales o estatales, según corresponda</w:t>
      </w:r>
      <w:r w:rsidRPr="003F388A">
        <w:rPr>
          <w:rFonts w:cs="Arial"/>
          <w:sz w:val="28"/>
          <w:szCs w:val="28"/>
        </w:rPr>
        <w:t>, a quienes les será aplicable, en lo conducente, lo dispuesto en los dos primeros párrafos del artículo 11 de este mismo ordenamiento.”</w:t>
      </w:r>
    </w:p>
    <w:p w:rsidR="000849A1" w:rsidRPr="003F388A" w:rsidRDefault="000849A1" w:rsidP="000849A1">
      <w:pPr>
        <w:pStyle w:val="corte4fondo"/>
        <w:spacing w:line="276" w:lineRule="auto"/>
        <w:ind w:firstLine="0"/>
        <w:rPr>
          <w:rFonts w:cs="Arial"/>
          <w:sz w:val="28"/>
          <w:szCs w:val="28"/>
        </w:rPr>
      </w:pP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t>126</w:t>
      </w:r>
      <w:r w:rsidR="000849A1" w:rsidRPr="003F388A">
        <w:rPr>
          <w:rFonts w:cs="Arial"/>
          <w:b/>
          <w:sz w:val="28"/>
          <w:szCs w:val="28"/>
        </w:rPr>
        <w:t>.</w:t>
      </w:r>
      <w:r w:rsidR="000849A1" w:rsidRPr="003F388A">
        <w:rPr>
          <w:rFonts w:cs="Arial"/>
          <w:b/>
          <w:sz w:val="28"/>
          <w:szCs w:val="28"/>
        </w:rPr>
        <w:tab/>
      </w:r>
      <w:r w:rsidR="00D2240C" w:rsidRPr="003F388A">
        <w:rPr>
          <w:rFonts w:cs="Arial"/>
          <w:sz w:val="28"/>
          <w:szCs w:val="28"/>
        </w:rPr>
        <w:t>De conformidad con los precept</w:t>
      </w:r>
      <w:r w:rsidR="000849A1" w:rsidRPr="003F388A">
        <w:rPr>
          <w:rFonts w:cs="Arial"/>
          <w:sz w:val="28"/>
          <w:szCs w:val="28"/>
        </w:rPr>
        <w:t>os citados, los partidos políticos podrán promover acciones de inconstitucionalidad, para lo cual deben satisfacer los siguientes extremos:</w:t>
      </w:r>
    </w:p>
    <w:p w:rsidR="000849A1" w:rsidRPr="003F388A" w:rsidRDefault="000849A1" w:rsidP="000849A1">
      <w:pPr>
        <w:pStyle w:val="corte4fondo"/>
        <w:spacing w:line="276" w:lineRule="auto"/>
        <w:rPr>
          <w:rFonts w:cs="Arial"/>
          <w:sz w:val="28"/>
          <w:szCs w:val="28"/>
        </w:rPr>
      </w:pPr>
    </w:p>
    <w:p w:rsidR="000849A1" w:rsidRPr="003F388A" w:rsidRDefault="000849A1" w:rsidP="000849A1">
      <w:pPr>
        <w:pStyle w:val="corte4fondo"/>
        <w:numPr>
          <w:ilvl w:val="0"/>
          <w:numId w:val="1"/>
        </w:numPr>
        <w:spacing w:line="276" w:lineRule="auto"/>
        <w:ind w:left="0" w:firstLine="709"/>
        <w:rPr>
          <w:rFonts w:cs="Arial"/>
          <w:sz w:val="28"/>
          <w:szCs w:val="28"/>
        </w:rPr>
      </w:pPr>
      <w:r w:rsidRPr="003F388A">
        <w:rPr>
          <w:rFonts w:cs="Arial"/>
          <w:sz w:val="28"/>
          <w:szCs w:val="28"/>
        </w:rPr>
        <w:t>Que el partido político cuente con registro ante la autoridad electoral correspondiente.</w:t>
      </w:r>
    </w:p>
    <w:p w:rsidR="000849A1" w:rsidRPr="003F388A" w:rsidRDefault="000849A1" w:rsidP="000849A1">
      <w:pPr>
        <w:pStyle w:val="corte4fondo"/>
        <w:spacing w:line="276" w:lineRule="auto"/>
        <w:ind w:left="709" w:firstLine="0"/>
        <w:rPr>
          <w:rFonts w:cs="Arial"/>
          <w:sz w:val="28"/>
          <w:szCs w:val="28"/>
        </w:rPr>
      </w:pPr>
    </w:p>
    <w:p w:rsidR="000849A1" w:rsidRPr="003F388A" w:rsidRDefault="000849A1" w:rsidP="000849A1">
      <w:pPr>
        <w:pStyle w:val="corte4fondo"/>
        <w:numPr>
          <w:ilvl w:val="0"/>
          <w:numId w:val="1"/>
        </w:numPr>
        <w:spacing w:line="276" w:lineRule="auto"/>
        <w:ind w:left="0" w:firstLine="709"/>
        <w:rPr>
          <w:rFonts w:cs="Arial"/>
          <w:sz w:val="28"/>
          <w:szCs w:val="28"/>
        </w:rPr>
      </w:pPr>
      <w:r w:rsidRPr="003F388A">
        <w:rPr>
          <w:rFonts w:cs="Arial"/>
          <w:sz w:val="28"/>
          <w:szCs w:val="28"/>
        </w:rPr>
        <w:t>Que el partido político promueva por conducto d</w:t>
      </w:r>
      <w:r w:rsidR="00D2240C" w:rsidRPr="003F388A">
        <w:rPr>
          <w:rFonts w:cs="Arial"/>
          <w:sz w:val="28"/>
          <w:szCs w:val="28"/>
        </w:rPr>
        <w:t>e su dirigencia nacional o loc</w:t>
      </w:r>
      <w:r w:rsidRPr="003F388A">
        <w:rPr>
          <w:rFonts w:cs="Arial"/>
          <w:sz w:val="28"/>
          <w:szCs w:val="28"/>
        </w:rPr>
        <w:t>al, según sea el caso.</w:t>
      </w:r>
    </w:p>
    <w:p w:rsidR="000849A1" w:rsidRPr="003F388A" w:rsidRDefault="000849A1" w:rsidP="000849A1">
      <w:pPr>
        <w:pStyle w:val="corte4fondo"/>
        <w:spacing w:line="276" w:lineRule="auto"/>
        <w:ind w:left="709" w:firstLine="0"/>
        <w:rPr>
          <w:rFonts w:cs="Arial"/>
          <w:sz w:val="28"/>
          <w:szCs w:val="28"/>
        </w:rPr>
      </w:pPr>
    </w:p>
    <w:p w:rsidR="000849A1" w:rsidRPr="003F388A" w:rsidRDefault="000849A1" w:rsidP="000849A1">
      <w:pPr>
        <w:pStyle w:val="corte4fondo"/>
        <w:numPr>
          <w:ilvl w:val="0"/>
          <w:numId w:val="1"/>
        </w:numPr>
        <w:spacing w:line="276" w:lineRule="auto"/>
        <w:ind w:left="0" w:firstLine="709"/>
        <w:rPr>
          <w:rFonts w:cs="Arial"/>
          <w:sz w:val="28"/>
          <w:szCs w:val="28"/>
        </w:rPr>
      </w:pPr>
      <w:r w:rsidRPr="003F388A">
        <w:rPr>
          <w:rFonts w:cs="Arial"/>
          <w:sz w:val="28"/>
          <w:szCs w:val="28"/>
        </w:rPr>
        <w:t>Que quien suscriba a nombre y en representación del partido político cuente con facultades para ello.</w:t>
      </w:r>
    </w:p>
    <w:p w:rsidR="000849A1" w:rsidRPr="003F388A" w:rsidRDefault="000849A1" w:rsidP="000849A1">
      <w:pPr>
        <w:pStyle w:val="corte4fondo"/>
        <w:spacing w:line="276" w:lineRule="auto"/>
        <w:ind w:left="709" w:firstLine="0"/>
        <w:rPr>
          <w:rFonts w:cs="Arial"/>
          <w:sz w:val="28"/>
          <w:szCs w:val="28"/>
        </w:rPr>
      </w:pPr>
    </w:p>
    <w:p w:rsidR="000849A1" w:rsidRPr="003F388A" w:rsidRDefault="000849A1" w:rsidP="000849A1">
      <w:pPr>
        <w:pStyle w:val="corte4fondo"/>
        <w:numPr>
          <w:ilvl w:val="0"/>
          <w:numId w:val="1"/>
        </w:numPr>
        <w:spacing w:line="276" w:lineRule="auto"/>
        <w:ind w:left="0" w:firstLine="709"/>
        <w:rPr>
          <w:rFonts w:cs="Arial"/>
          <w:sz w:val="28"/>
          <w:szCs w:val="28"/>
        </w:rPr>
      </w:pPr>
      <w:r w:rsidRPr="003F388A">
        <w:rPr>
          <w:rFonts w:cs="Arial"/>
          <w:sz w:val="28"/>
          <w:szCs w:val="28"/>
        </w:rPr>
        <w:t>Que se impugnen normas de naturaleza electoral.</w:t>
      </w:r>
    </w:p>
    <w:p w:rsidR="000849A1" w:rsidRPr="003F388A" w:rsidRDefault="000849A1" w:rsidP="000849A1">
      <w:pPr>
        <w:pStyle w:val="corte4fondo"/>
        <w:spacing w:line="276" w:lineRule="auto"/>
        <w:rPr>
          <w:rFonts w:cs="Arial"/>
          <w:sz w:val="28"/>
          <w:szCs w:val="28"/>
        </w:rPr>
      </w:pPr>
    </w:p>
    <w:p w:rsidR="00D2240C" w:rsidRPr="003F388A" w:rsidRDefault="008102A7" w:rsidP="00D2240C">
      <w:pPr>
        <w:pStyle w:val="corte4fondo"/>
        <w:spacing w:line="276" w:lineRule="auto"/>
        <w:ind w:firstLine="0"/>
        <w:rPr>
          <w:rFonts w:cs="Arial"/>
          <w:sz w:val="28"/>
          <w:szCs w:val="28"/>
        </w:rPr>
      </w:pPr>
      <w:r w:rsidRPr="003F388A">
        <w:rPr>
          <w:rFonts w:cs="Arial"/>
          <w:b/>
          <w:sz w:val="28"/>
          <w:szCs w:val="28"/>
        </w:rPr>
        <w:t>127</w:t>
      </w:r>
      <w:r w:rsidR="000849A1" w:rsidRPr="003F388A">
        <w:rPr>
          <w:rFonts w:cs="Arial"/>
          <w:b/>
          <w:sz w:val="28"/>
          <w:szCs w:val="28"/>
        </w:rPr>
        <w:t>.</w:t>
      </w:r>
      <w:r w:rsidR="000849A1" w:rsidRPr="003F388A">
        <w:rPr>
          <w:rFonts w:cs="Arial"/>
          <w:b/>
          <w:sz w:val="28"/>
          <w:szCs w:val="28"/>
        </w:rPr>
        <w:tab/>
      </w:r>
      <w:r w:rsidR="00D2240C" w:rsidRPr="003F388A">
        <w:rPr>
          <w:rFonts w:cs="Arial"/>
          <w:b/>
          <w:sz w:val="28"/>
          <w:szCs w:val="28"/>
        </w:rPr>
        <w:t>a)</w:t>
      </w:r>
      <w:r w:rsidR="00D2240C" w:rsidRPr="003F388A">
        <w:rPr>
          <w:rFonts w:cs="Arial"/>
          <w:b/>
          <w:sz w:val="28"/>
          <w:szCs w:val="28"/>
        </w:rPr>
        <w:tab/>
        <w:t>Acción de inconstitucionalidad 145/2017.</w:t>
      </w:r>
      <w:r w:rsidR="00D2240C" w:rsidRPr="003F388A">
        <w:rPr>
          <w:rFonts w:cs="Arial"/>
          <w:sz w:val="28"/>
          <w:szCs w:val="28"/>
        </w:rPr>
        <w:t xml:space="preserve"> El Partido del Trabajo es un partido político nacional, con registro ante el Instituto Nacional Electoral, según certificación expedida por el Secretario </w:t>
      </w:r>
      <w:r w:rsidR="00D2240C" w:rsidRPr="003F388A">
        <w:rPr>
          <w:rFonts w:cs="Arial"/>
          <w:sz w:val="28"/>
          <w:szCs w:val="28"/>
        </w:rPr>
        <w:lastRenderedPageBreak/>
        <w:t xml:space="preserve">Ejecutivo de dicho Instituto (foja </w:t>
      </w:r>
      <w:r w:rsidR="009656AB" w:rsidRPr="003F388A">
        <w:rPr>
          <w:rFonts w:cs="Arial"/>
          <w:sz w:val="28"/>
          <w:szCs w:val="28"/>
        </w:rPr>
        <w:t>cuatrocientos cincuenta y nueve</w:t>
      </w:r>
      <w:r w:rsidR="00D2240C" w:rsidRPr="003F388A">
        <w:rPr>
          <w:rFonts w:cs="Arial"/>
          <w:sz w:val="28"/>
          <w:szCs w:val="28"/>
        </w:rPr>
        <w:t xml:space="preserve"> del expediente); así también, de las constancias que obran en autos, </w:t>
      </w:r>
      <w:r w:rsidR="0045303D" w:rsidRPr="003F388A">
        <w:rPr>
          <w:rFonts w:cs="Arial"/>
          <w:sz w:val="28"/>
          <w:szCs w:val="28"/>
        </w:rPr>
        <w:t xml:space="preserve">     </w:t>
      </w:r>
      <w:r w:rsidR="00D2240C" w:rsidRPr="003F388A">
        <w:rPr>
          <w:rFonts w:cs="Arial"/>
          <w:sz w:val="28"/>
          <w:szCs w:val="28"/>
        </w:rPr>
        <w:t xml:space="preserve">se advierte que Alberto Anaya Gutiérrez, Alejandro González Yáñez, </w:t>
      </w:r>
      <w:r w:rsidR="0045303D" w:rsidRPr="003F388A">
        <w:rPr>
          <w:rFonts w:cs="Arial"/>
          <w:sz w:val="28"/>
          <w:szCs w:val="28"/>
        </w:rPr>
        <w:t xml:space="preserve">Ángel Benjamín Robles Montoya, </w:t>
      </w:r>
      <w:r w:rsidR="0045303D" w:rsidRPr="003F388A">
        <w:rPr>
          <w:rFonts w:cs="Arial"/>
          <w:spacing w:val="-4"/>
          <w:sz w:val="28"/>
          <w:szCs w:val="28"/>
        </w:rPr>
        <w:t>Francisco Amadeo</w:t>
      </w:r>
      <w:r w:rsidR="0045303D" w:rsidRPr="003F388A">
        <w:rPr>
          <w:rFonts w:cs="Arial"/>
          <w:sz w:val="28"/>
          <w:szCs w:val="28"/>
        </w:rPr>
        <w:t xml:space="preserve"> Espinosa Ramos, Geovanna del Carmen Bañuelos de la Torre, María Mercedes Maciel Ortiz, Magdalena del Socorro Núñez Monreal, María de Jesús Páez </w:t>
      </w:r>
      <w:proofErr w:type="spellStart"/>
      <w:r w:rsidR="0045303D" w:rsidRPr="003F388A">
        <w:rPr>
          <w:rFonts w:cs="Arial"/>
          <w:sz w:val="28"/>
          <w:szCs w:val="28"/>
        </w:rPr>
        <w:t>Güereca</w:t>
      </w:r>
      <w:proofErr w:type="spellEnd"/>
      <w:r w:rsidR="0045303D" w:rsidRPr="003F388A">
        <w:rPr>
          <w:rFonts w:cs="Arial"/>
          <w:sz w:val="28"/>
          <w:szCs w:val="28"/>
        </w:rPr>
        <w:t xml:space="preserve">, María Guadalupe Rodríguez Martínez, Mary Carmen Bernal Martínez, </w:t>
      </w:r>
      <w:r w:rsidR="0045303D" w:rsidRPr="003F388A">
        <w:rPr>
          <w:rFonts w:cs="Arial"/>
          <w:spacing w:val="-4"/>
          <w:sz w:val="28"/>
          <w:szCs w:val="28"/>
        </w:rPr>
        <w:t xml:space="preserve">Óscar González Yáñez, </w:t>
      </w:r>
      <w:r w:rsidR="0045303D" w:rsidRPr="003F388A">
        <w:rPr>
          <w:rFonts w:cs="Arial"/>
          <w:sz w:val="28"/>
          <w:szCs w:val="28"/>
        </w:rPr>
        <w:t xml:space="preserve">Pedro </w:t>
      </w:r>
      <w:r w:rsidR="0045303D" w:rsidRPr="003F388A">
        <w:rPr>
          <w:rFonts w:cs="Arial"/>
          <w:spacing w:val="-2"/>
          <w:sz w:val="28"/>
          <w:szCs w:val="28"/>
        </w:rPr>
        <w:t xml:space="preserve">Vázquez González, Reginaldo </w:t>
      </w:r>
      <w:r w:rsidR="0045303D" w:rsidRPr="003F388A">
        <w:rPr>
          <w:rFonts w:cs="Arial"/>
          <w:spacing w:val="-4"/>
          <w:sz w:val="28"/>
          <w:szCs w:val="28"/>
        </w:rPr>
        <w:t xml:space="preserve">Sandoval Flores, </w:t>
      </w:r>
      <w:r w:rsidR="0045303D" w:rsidRPr="003F388A">
        <w:rPr>
          <w:rFonts w:cs="Arial"/>
          <w:sz w:val="28"/>
          <w:szCs w:val="28"/>
        </w:rPr>
        <w:t>Ricardo Cantú Garza y Sonia Catalina Álvarez, que</w:t>
      </w:r>
      <w:r w:rsidR="00AB773D" w:rsidRPr="003F388A">
        <w:rPr>
          <w:rFonts w:cs="Arial"/>
          <w:sz w:val="28"/>
          <w:szCs w:val="28"/>
        </w:rPr>
        <w:t xml:space="preserve"> suscriben </w:t>
      </w:r>
      <w:r w:rsidR="000573DB" w:rsidRPr="003F388A">
        <w:rPr>
          <w:rFonts w:cs="Arial"/>
          <w:sz w:val="28"/>
          <w:szCs w:val="28"/>
        </w:rPr>
        <w:t>el</w:t>
      </w:r>
      <w:r w:rsidR="00D2240C" w:rsidRPr="003F388A">
        <w:rPr>
          <w:rFonts w:cs="Arial"/>
          <w:sz w:val="28"/>
          <w:szCs w:val="28"/>
        </w:rPr>
        <w:t xml:space="preserve"> escrit</w:t>
      </w:r>
      <w:r w:rsidR="000573DB" w:rsidRPr="003F388A">
        <w:rPr>
          <w:rFonts w:cs="Arial"/>
          <w:sz w:val="28"/>
          <w:szCs w:val="28"/>
        </w:rPr>
        <w:t>o</w:t>
      </w:r>
      <w:r w:rsidR="00D2240C" w:rsidRPr="003F388A">
        <w:rPr>
          <w:rFonts w:cs="Arial"/>
          <w:sz w:val="28"/>
          <w:szCs w:val="28"/>
        </w:rPr>
        <w:t xml:space="preserve"> a</w:t>
      </w:r>
      <w:r w:rsidR="0045303D" w:rsidRPr="003F388A">
        <w:rPr>
          <w:rFonts w:cs="Arial"/>
          <w:sz w:val="28"/>
          <w:szCs w:val="28"/>
        </w:rPr>
        <w:t xml:space="preserve"> nom</w:t>
      </w:r>
      <w:r w:rsidR="00AB773D" w:rsidRPr="003F388A">
        <w:rPr>
          <w:rFonts w:cs="Arial"/>
          <w:sz w:val="28"/>
          <w:szCs w:val="28"/>
        </w:rPr>
        <w:t>bre y en representación de</w:t>
      </w:r>
      <w:r w:rsidR="000573DB" w:rsidRPr="003F388A">
        <w:rPr>
          <w:rFonts w:cs="Arial"/>
          <w:sz w:val="28"/>
          <w:szCs w:val="28"/>
        </w:rPr>
        <w:t xml:space="preserve"> dicho </w:t>
      </w:r>
      <w:r w:rsidR="00D2240C" w:rsidRPr="003F388A">
        <w:rPr>
          <w:rFonts w:cs="Arial"/>
          <w:sz w:val="28"/>
          <w:szCs w:val="28"/>
        </w:rPr>
        <w:t xml:space="preserve">partido, se </w:t>
      </w:r>
      <w:r w:rsidR="00D2240C" w:rsidRPr="003F388A">
        <w:rPr>
          <w:rFonts w:cs="Arial"/>
          <w:spacing w:val="-2"/>
          <w:sz w:val="28"/>
          <w:szCs w:val="28"/>
        </w:rPr>
        <w:t>encuentran registrados como integrantes de la Comisión</w:t>
      </w:r>
      <w:r w:rsidR="00D2240C" w:rsidRPr="003F388A">
        <w:rPr>
          <w:rFonts w:cs="Arial"/>
          <w:sz w:val="28"/>
          <w:szCs w:val="28"/>
        </w:rPr>
        <w:t xml:space="preserve"> Coordinadora Nacional (foja </w:t>
      </w:r>
      <w:r w:rsidR="0045303D" w:rsidRPr="003F388A">
        <w:rPr>
          <w:rFonts w:cs="Arial"/>
          <w:sz w:val="28"/>
          <w:szCs w:val="28"/>
        </w:rPr>
        <w:t>setecientos sesenta y dos</w:t>
      </w:r>
      <w:r w:rsidR="00D2240C" w:rsidRPr="003F388A">
        <w:rPr>
          <w:rFonts w:cs="Arial"/>
          <w:sz w:val="28"/>
          <w:szCs w:val="28"/>
        </w:rPr>
        <w:t xml:space="preserve"> del expediente).</w:t>
      </w:r>
    </w:p>
    <w:p w:rsidR="00D2240C" w:rsidRPr="003F388A" w:rsidRDefault="00D2240C" w:rsidP="00D2240C">
      <w:pPr>
        <w:pStyle w:val="corte4fondo"/>
        <w:spacing w:line="276" w:lineRule="auto"/>
        <w:rPr>
          <w:rFonts w:cs="Arial"/>
          <w:sz w:val="28"/>
          <w:szCs w:val="28"/>
        </w:rPr>
      </w:pPr>
    </w:p>
    <w:p w:rsidR="00D2240C" w:rsidRPr="003F388A" w:rsidRDefault="008102A7" w:rsidP="00D2240C">
      <w:pPr>
        <w:pStyle w:val="corte4fondo"/>
        <w:spacing w:line="276" w:lineRule="auto"/>
        <w:ind w:firstLine="0"/>
        <w:rPr>
          <w:rFonts w:cs="Arial"/>
          <w:sz w:val="28"/>
          <w:szCs w:val="28"/>
        </w:rPr>
      </w:pPr>
      <w:r w:rsidRPr="003F388A">
        <w:rPr>
          <w:rFonts w:cs="Arial"/>
          <w:b/>
          <w:sz w:val="28"/>
          <w:szCs w:val="28"/>
        </w:rPr>
        <w:t>128</w:t>
      </w:r>
      <w:r w:rsidR="00D2240C" w:rsidRPr="003F388A">
        <w:rPr>
          <w:rFonts w:cs="Arial"/>
          <w:b/>
          <w:sz w:val="28"/>
          <w:szCs w:val="28"/>
        </w:rPr>
        <w:t>.</w:t>
      </w:r>
      <w:r w:rsidR="00D2240C" w:rsidRPr="003F388A">
        <w:rPr>
          <w:rFonts w:cs="Arial"/>
          <w:sz w:val="28"/>
          <w:szCs w:val="28"/>
        </w:rPr>
        <w:tab/>
        <w:t>De acuerdo con los artículos 43 y 44, incisos a) y c), de los Estatutos del Partido del Trabajo, la Comisión Coordinadora Nacional cuenta con la facultad de representarlo legalmente:</w:t>
      </w:r>
    </w:p>
    <w:p w:rsidR="00D2240C" w:rsidRPr="003F388A" w:rsidRDefault="00D2240C" w:rsidP="00D2240C">
      <w:pPr>
        <w:pStyle w:val="corte4fondo"/>
        <w:spacing w:line="276" w:lineRule="auto"/>
        <w:rPr>
          <w:rFonts w:cs="Arial"/>
          <w:sz w:val="28"/>
          <w:szCs w:val="28"/>
        </w:rPr>
      </w:pPr>
    </w:p>
    <w:p w:rsidR="00D2240C" w:rsidRPr="003F388A" w:rsidRDefault="00D2240C" w:rsidP="00D2240C">
      <w:pPr>
        <w:pStyle w:val="corte5transcripcion"/>
        <w:spacing w:line="240" w:lineRule="auto"/>
        <w:rPr>
          <w:rFonts w:cs="Arial"/>
          <w:bCs/>
          <w:sz w:val="28"/>
          <w:szCs w:val="28"/>
          <w:lang w:val="es-ES" w:eastAsia="es-ES"/>
        </w:rPr>
      </w:pPr>
      <w:r w:rsidRPr="003F388A">
        <w:rPr>
          <w:rFonts w:cs="Arial"/>
          <w:bCs/>
          <w:sz w:val="28"/>
          <w:szCs w:val="28"/>
          <w:lang w:val="es-ES" w:eastAsia="es-ES"/>
        </w:rPr>
        <w:t xml:space="preserve">“ARTÍCULO 43. </w:t>
      </w:r>
      <w:r w:rsidRPr="003F388A">
        <w:rPr>
          <w:rFonts w:cs="Arial"/>
          <w:bCs/>
          <w:sz w:val="28"/>
          <w:szCs w:val="28"/>
          <w:u w:val="single"/>
          <w:lang w:val="es-ES" w:eastAsia="es-ES"/>
        </w:rPr>
        <w:t xml:space="preserve">La Comisión Coordinadora Nacional se integrará con </w:t>
      </w:r>
      <w:r w:rsidR="00CD48D1" w:rsidRPr="003F388A">
        <w:rPr>
          <w:rFonts w:cs="Arial"/>
          <w:bCs/>
          <w:sz w:val="28"/>
          <w:szCs w:val="28"/>
          <w:u w:val="single"/>
          <w:lang w:val="es-ES" w:eastAsia="es-ES"/>
        </w:rPr>
        <w:t xml:space="preserve">un mínimo de </w:t>
      </w:r>
      <w:r w:rsidRPr="003F388A">
        <w:rPr>
          <w:rFonts w:cs="Arial"/>
          <w:bCs/>
          <w:sz w:val="28"/>
          <w:szCs w:val="28"/>
          <w:u w:val="single"/>
          <w:lang w:val="es-ES" w:eastAsia="es-ES"/>
        </w:rPr>
        <w:t xml:space="preserve">nueve </w:t>
      </w:r>
      <w:r w:rsidR="00CD48D1" w:rsidRPr="003F388A">
        <w:rPr>
          <w:rFonts w:cs="Arial"/>
          <w:bCs/>
          <w:sz w:val="28"/>
          <w:szCs w:val="28"/>
          <w:u w:val="single"/>
          <w:lang w:val="es-ES" w:eastAsia="es-ES"/>
        </w:rPr>
        <w:t xml:space="preserve">y hasta diecisiete </w:t>
      </w:r>
      <w:r w:rsidRPr="003F388A">
        <w:rPr>
          <w:rFonts w:cs="Arial"/>
          <w:bCs/>
          <w:sz w:val="28"/>
          <w:szCs w:val="28"/>
          <w:u w:val="single"/>
          <w:lang w:val="es-ES" w:eastAsia="es-ES"/>
        </w:rPr>
        <w:t>miembros</w:t>
      </w:r>
      <w:r w:rsidR="00CD48D1" w:rsidRPr="003F388A">
        <w:rPr>
          <w:rFonts w:cs="Arial"/>
          <w:bCs/>
          <w:sz w:val="28"/>
          <w:szCs w:val="28"/>
          <w:lang w:val="es-ES" w:eastAsia="es-ES"/>
        </w:rPr>
        <w:t xml:space="preserve">, en ningún caso, habrá un número superior al cincuenta por ciento más uno de un mismo género, </w:t>
      </w:r>
      <w:r w:rsidRPr="003F388A">
        <w:rPr>
          <w:rFonts w:cs="Arial"/>
          <w:bCs/>
          <w:sz w:val="28"/>
          <w:szCs w:val="28"/>
          <w:lang w:val="es-ES" w:eastAsia="es-ES"/>
        </w:rPr>
        <w:t xml:space="preserve">se elegirán en cada Congreso Nacional ordinario </w:t>
      </w:r>
      <w:r w:rsidRPr="003F388A">
        <w:rPr>
          <w:rFonts w:cs="Arial"/>
          <w:bCs/>
          <w:sz w:val="28"/>
          <w:szCs w:val="28"/>
          <w:u w:val="single"/>
          <w:lang w:val="es-ES" w:eastAsia="es-ES"/>
        </w:rPr>
        <w:t>y será la representación</w:t>
      </w:r>
      <w:r w:rsidRPr="003F388A">
        <w:rPr>
          <w:rFonts w:cs="Arial"/>
          <w:bCs/>
          <w:sz w:val="28"/>
          <w:szCs w:val="28"/>
          <w:lang w:val="es-ES" w:eastAsia="es-ES"/>
        </w:rPr>
        <w:t xml:space="preserve"> política y </w:t>
      </w:r>
      <w:r w:rsidRPr="003F388A">
        <w:rPr>
          <w:rFonts w:cs="Arial"/>
          <w:bCs/>
          <w:sz w:val="28"/>
          <w:szCs w:val="28"/>
          <w:u w:val="single"/>
          <w:lang w:val="es-ES" w:eastAsia="es-ES"/>
        </w:rPr>
        <w:t>legal del Partido del Trabajo</w:t>
      </w:r>
      <w:r w:rsidRPr="003F388A">
        <w:rPr>
          <w:rFonts w:cs="Arial"/>
          <w:bCs/>
          <w:sz w:val="28"/>
          <w:szCs w:val="28"/>
          <w:lang w:val="es-ES" w:eastAsia="es-ES"/>
        </w:rPr>
        <w:t xml:space="preserve"> y de su dirección Nacional. Deberá ser convocada por lo menos con tres días de anticipación de manera ordinaria una vez a la semana y de manera extraordinaria por lo menos con un día de anticipación, cuando así se requiera por cualquiera de sus miembros. El quórum legal para sesionar se integrará con la asistencia de la mayoría de sus integrantes. </w:t>
      </w:r>
      <w:r w:rsidRPr="003F388A">
        <w:rPr>
          <w:rFonts w:cs="Arial"/>
          <w:bCs/>
          <w:sz w:val="28"/>
          <w:szCs w:val="28"/>
          <w:u w:val="single"/>
          <w:lang w:val="es-ES" w:eastAsia="es-ES"/>
        </w:rPr>
        <w:t>Todos los</w:t>
      </w:r>
      <w:r w:rsidRPr="003F388A">
        <w:rPr>
          <w:rFonts w:cs="Arial"/>
          <w:bCs/>
          <w:sz w:val="28"/>
          <w:szCs w:val="28"/>
          <w:lang w:val="es-ES" w:eastAsia="es-ES"/>
        </w:rPr>
        <w:t xml:space="preserve"> acuerdos, resoluciones y </w:t>
      </w:r>
      <w:r w:rsidRPr="003F388A">
        <w:rPr>
          <w:rFonts w:cs="Arial"/>
          <w:bCs/>
          <w:sz w:val="28"/>
          <w:szCs w:val="28"/>
          <w:u w:val="single"/>
          <w:lang w:val="es-ES" w:eastAsia="es-ES"/>
        </w:rPr>
        <w:t>actos de la Comisión Coordinadora Nacional tendrán plena validez en su caso, con la aprobación y firma de la mayoría de sus integrantes</w:t>
      </w:r>
      <w:r w:rsidRPr="003F388A">
        <w:rPr>
          <w:rFonts w:cs="Arial"/>
          <w:bCs/>
          <w:sz w:val="28"/>
          <w:szCs w:val="28"/>
          <w:lang w:val="es-ES" w:eastAsia="es-ES"/>
        </w:rPr>
        <w:t>.”</w:t>
      </w:r>
    </w:p>
    <w:p w:rsidR="00D2240C" w:rsidRPr="003F388A" w:rsidRDefault="00D2240C" w:rsidP="00D2240C">
      <w:pPr>
        <w:pStyle w:val="corte5transcripcion"/>
        <w:spacing w:line="240" w:lineRule="auto"/>
        <w:rPr>
          <w:rFonts w:cs="Arial"/>
          <w:bCs/>
          <w:sz w:val="28"/>
          <w:szCs w:val="28"/>
          <w:lang w:val="es-ES" w:eastAsia="es-ES"/>
        </w:rPr>
      </w:pPr>
    </w:p>
    <w:p w:rsidR="00D2240C" w:rsidRPr="003F388A" w:rsidRDefault="00D2240C" w:rsidP="00D2240C">
      <w:pPr>
        <w:pStyle w:val="corte5transcripcion"/>
        <w:spacing w:line="240" w:lineRule="auto"/>
        <w:rPr>
          <w:rFonts w:cs="Arial"/>
          <w:bCs/>
          <w:sz w:val="28"/>
          <w:szCs w:val="28"/>
          <w:lang w:val="es-ES" w:eastAsia="es-ES"/>
        </w:rPr>
      </w:pPr>
      <w:r w:rsidRPr="003F388A">
        <w:rPr>
          <w:rFonts w:cs="Arial"/>
          <w:bCs/>
          <w:sz w:val="28"/>
          <w:szCs w:val="28"/>
          <w:lang w:val="es-ES" w:eastAsia="es-ES"/>
        </w:rPr>
        <w:t xml:space="preserve">“ARTÍCULO 44. </w:t>
      </w:r>
      <w:r w:rsidRPr="003F388A">
        <w:rPr>
          <w:rFonts w:cs="Arial"/>
          <w:bCs/>
          <w:sz w:val="28"/>
          <w:szCs w:val="28"/>
          <w:u w:val="single"/>
          <w:lang w:val="es-ES" w:eastAsia="es-ES"/>
        </w:rPr>
        <w:t>Son atribuciones y facultades de la Comisión Coordinadora Nacional</w:t>
      </w:r>
      <w:r w:rsidRPr="003F388A">
        <w:rPr>
          <w:rFonts w:cs="Arial"/>
          <w:bCs/>
          <w:sz w:val="28"/>
          <w:szCs w:val="28"/>
          <w:lang w:val="es-ES" w:eastAsia="es-ES"/>
        </w:rPr>
        <w:t>:</w:t>
      </w:r>
    </w:p>
    <w:p w:rsidR="00D2240C" w:rsidRPr="003F388A" w:rsidRDefault="00D2240C" w:rsidP="00D2240C">
      <w:pPr>
        <w:pStyle w:val="corte5transcripcion"/>
        <w:spacing w:line="240" w:lineRule="auto"/>
        <w:rPr>
          <w:rFonts w:cs="Arial"/>
          <w:sz w:val="28"/>
          <w:szCs w:val="28"/>
          <w:lang w:val="es-ES" w:eastAsia="es-ES"/>
        </w:rPr>
      </w:pPr>
      <w:r w:rsidRPr="003F388A">
        <w:rPr>
          <w:rFonts w:cs="Arial"/>
          <w:bCs/>
          <w:sz w:val="28"/>
          <w:szCs w:val="28"/>
          <w:lang w:val="es-ES" w:eastAsia="es-ES"/>
        </w:rPr>
        <w:t>a)</w:t>
      </w:r>
      <w:r w:rsidRPr="003F388A">
        <w:rPr>
          <w:rFonts w:cs="Arial"/>
          <w:sz w:val="28"/>
          <w:szCs w:val="28"/>
          <w:lang w:val="es-ES" w:eastAsia="es-ES"/>
        </w:rPr>
        <w:tab/>
      </w:r>
      <w:r w:rsidRPr="003F388A">
        <w:rPr>
          <w:rFonts w:cs="Arial"/>
          <w:sz w:val="28"/>
          <w:szCs w:val="28"/>
          <w:u w:val="single"/>
          <w:lang w:val="es-ES" w:eastAsia="es-ES"/>
        </w:rPr>
        <w:t>Ejercer la representación</w:t>
      </w:r>
      <w:r w:rsidRPr="003F388A">
        <w:rPr>
          <w:rFonts w:cs="Arial"/>
          <w:sz w:val="28"/>
          <w:szCs w:val="28"/>
          <w:lang w:val="es-ES" w:eastAsia="es-ES"/>
        </w:rPr>
        <w:t xml:space="preserve"> política y </w:t>
      </w:r>
      <w:r w:rsidRPr="003F388A">
        <w:rPr>
          <w:rFonts w:cs="Arial"/>
          <w:sz w:val="28"/>
          <w:szCs w:val="28"/>
          <w:u w:val="single"/>
          <w:lang w:val="es-ES" w:eastAsia="es-ES"/>
        </w:rPr>
        <w:t>legal del Partido del Trabajo en todo tipo de asuntos de carácter judicial</w:t>
      </w:r>
      <w:r w:rsidRPr="003F388A">
        <w:rPr>
          <w:rFonts w:cs="Arial"/>
          <w:sz w:val="28"/>
          <w:szCs w:val="28"/>
          <w:lang w:val="es-ES" w:eastAsia="es-ES"/>
        </w:rPr>
        <w:t xml:space="preserve">, político, </w:t>
      </w:r>
      <w:r w:rsidRPr="003F388A">
        <w:rPr>
          <w:rFonts w:cs="Arial"/>
          <w:sz w:val="28"/>
          <w:szCs w:val="28"/>
          <w:u w:val="single"/>
          <w:lang w:val="es-ES" w:eastAsia="es-ES"/>
        </w:rPr>
        <w:t>electoral</w:t>
      </w:r>
      <w:r w:rsidRPr="003F388A">
        <w:rPr>
          <w:rFonts w:cs="Arial"/>
          <w:sz w:val="28"/>
          <w:szCs w:val="28"/>
          <w:lang w:val="es-ES" w:eastAsia="es-ES"/>
        </w:rPr>
        <w:t xml:space="preserve">, administrativo, patrimonial </w:t>
      </w:r>
      <w:r w:rsidR="00BD4CBD" w:rsidRPr="003F388A">
        <w:rPr>
          <w:rFonts w:cs="Arial"/>
          <w:sz w:val="28"/>
          <w:szCs w:val="28"/>
          <w:lang w:val="es-ES" w:eastAsia="es-ES"/>
        </w:rPr>
        <w:t xml:space="preserve">  </w:t>
      </w:r>
      <w:r w:rsidRPr="003F388A">
        <w:rPr>
          <w:rFonts w:cs="Arial"/>
          <w:sz w:val="28"/>
          <w:szCs w:val="28"/>
          <w:lang w:val="es-ES" w:eastAsia="es-ES"/>
        </w:rPr>
        <w:lastRenderedPageBreak/>
        <w:t xml:space="preserve">y para delegar poderes y/o establecer </w:t>
      </w:r>
      <w:r w:rsidR="00CD48D1" w:rsidRPr="003F388A">
        <w:rPr>
          <w:rFonts w:cs="Arial"/>
          <w:sz w:val="28"/>
          <w:szCs w:val="28"/>
          <w:lang w:val="es-ES" w:eastAsia="es-ES"/>
        </w:rPr>
        <w:t xml:space="preserve">contratos o </w:t>
      </w:r>
      <w:r w:rsidRPr="003F388A">
        <w:rPr>
          <w:rFonts w:cs="Arial"/>
          <w:sz w:val="28"/>
          <w:szCs w:val="28"/>
          <w:lang w:val="es-ES" w:eastAsia="es-ES"/>
        </w:rPr>
        <w:t>convenios en el marco de la legislación vigente.</w:t>
      </w:r>
      <w:r w:rsidR="00CD48D1" w:rsidRPr="003F388A">
        <w:rPr>
          <w:rFonts w:cs="Arial"/>
          <w:sz w:val="28"/>
          <w:szCs w:val="28"/>
          <w:lang w:val="es-ES" w:eastAsia="es-ES"/>
        </w:rPr>
        <w:t xml:space="preserve"> También tendrá facultad de mandatar y conceder </w:t>
      </w:r>
      <w:r w:rsidR="00BD4CBD" w:rsidRPr="003F388A">
        <w:rPr>
          <w:rFonts w:cs="Arial"/>
          <w:sz w:val="28"/>
          <w:szCs w:val="28"/>
          <w:lang w:val="es-ES" w:eastAsia="es-ES"/>
        </w:rPr>
        <w:t xml:space="preserve">  </w:t>
      </w:r>
      <w:r w:rsidR="00CD48D1" w:rsidRPr="003F388A">
        <w:rPr>
          <w:rFonts w:cs="Arial"/>
          <w:sz w:val="28"/>
          <w:szCs w:val="28"/>
          <w:lang w:val="es-ES" w:eastAsia="es-ES"/>
        </w:rPr>
        <w:t xml:space="preserve">poder cambiario y autorizar la apertura, cierre, cancelación, ejercicio y operación de cuentas </w:t>
      </w:r>
      <w:r w:rsidR="00BD4CBD" w:rsidRPr="003F388A">
        <w:rPr>
          <w:rFonts w:cs="Arial"/>
          <w:sz w:val="28"/>
          <w:szCs w:val="28"/>
          <w:lang w:val="es-ES" w:eastAsia="es-ES"/>
        </w:rPr>
        <w:t xml:space="preserve"> </w:t>
      </w:r>
      <w:r w:rsidR="00CD48D1" w:rsidRPr="003F388A">
        <w:rPr>
          <w:rFonts w:cs="Arial"/>
          <w:sz w:val="28"/>
          <w:szCs w:val="28"/>
          <w:lang w:val="es-ES" w:eastAsia="es-ES"/>
        </w:rPr>
        <w:t xml:space="preserve">bancarias a los tesoreros nacionales y de las </w:t>
      </w:r>
      <w:r w:rsidR="00BD4CBD" w:rsidRPr="003F388A">
        <w:rPr>
          <w:rFonts w:cs="Arial"/>
          <w:sz w:val="28"/>
          <w:szCs w:val="28"/>
          <w:lang w:val="es-ES" w:eastAsia="es-ES"/>
        </w:rPr>
        <w:t xml:space="preserve">  </w:t>
      </w:r>
      <w:r w:rsidR="00CD48D1" w:rsidRPr="003F388A">
        <w:rPr>
          <w:rFonts w:cs="Arial"/>
          <w:sz w:val="28"/>
          <w:szCs w:val="28"/>
          <w:lang w:val="es-ES" w:eastAsia="es-ES"/>
        </w:rPr>
        <w:t>Entidades Federativas, así como a los candidatos Federales, Estatales, de la Ciudad de México, Demarcaciones territoriales y Municipales cuando lo obligue las Legislaciones Electorales vigentes o así se considere necesario.</w:t>
      </w:r>
    </w:p>
    <w:p w:rsidR="00D2240C" w:rsidRPr="003F388A" w:rsidRDefault="00D2240C" w:rsidP="00D2240C">
      <w:pPr>
        <w:pStyle w:val="corte5transcripcion"/>
        <w:spacing w:line="240" w:lineRule="auto"/>
        <w:rPr>
          <w:rFonts w:cs="Arial"/>
          <w:sz w:val="28"/>
          <w:szCs w:val="28"/>
          <w:lang w:val="es-ES" w:eastAsia="es-ES"/>
        </w:rPr>
      </w:pPr>
      <w:r w:rsidRPr="003F388A">
        <w:rPr>
          <w:rFonts w:cs="Arial"/>
          <w:sz w:val="28"/>
          <w:szCs w:val="28"/>
          <w:lang w:val="es-ES" w:eastAsia="es-ES"/>
        </w:rPr>
        <w:t>(…)</w:t>
      </w:r>
    </w:p>
    <w:p w:rsidR="00D2240C" w:rsidRPr="003F388A" w:rsidRDefault="00D2240C" w:rsidP="00D2240C">
      <w:pPr>
        <w:autoSpaceDE w:val="0"/>
        <w:autoSpaceDN w:val="0"/>
        <w:adjustRightInd w:val="0"/>
        <w:ind w:left="709" w:right="760"/>
        <w:jc w:val="both"/>
        <w:rPr>
          <w:rFonts w:ascii="Arial" w:hAnsi="Arial" w:cs="Arial"/>
          <w:b/>
          <w:bCs/>
          <w:i/>
          <w:sz w:val="28"/>
          <w:szCs w:val="28"/>
          <w:lang w:eastAsia="es-ES"/>
        </w:rPr>
      </w:pPr>
      <w:r w:rsidRPr="003F388A">
        <w:rPr>
          <w:rFonts w:ascii="Arial" w:hAnsi="Arial" w:cs="Arial"/>
          <w:b/>
          <w:i/>
          <w:sz w:val="28"/>
          <w:szCs w:val="28"/>
          <w:lang w:val="es-ES" w:eastAsia="es-ES"/>
        </w:rPr>
        <w:t>c)</w:t>
      </w:r>
      <w:r w:rsidRPr="003F388A">
        <w:rPr>
          <w:rFonts w:ascii="Arial" w:hAnsi="Arial" w:cs="Arial"/>
          <w:b/>
          <w:i/>
          <w:sz w:val="28"/>
          <w:szCs w:val="28"/>
          <w:lang w:val="es-ES" w:eastAsia="es-ES"/>
        </w:rPr>
        <w:tab/>
      </w:r>
      <w:r w:rsidRPr="003F388A">
        <w:rPr>
          <w:rFonts w:ascii="Arial" w:hAnsi="Arial" w:cs="Arial"/>
          <w:b/>
          <w:i/>
          <w:sz w:val="28"/>
          <w:szCs w:val="28"/>
          <w:u w:val="single"/>
          <w:lang w:val="es-ES" w:eastAsia="es-ES"/>
        </w:rPr>
        <w:t xml:space="preserve">La Comisión Coordinadora Nacional estará legitimada para interponer, en </w:t>
      </w:r>
      <w:r w:rsidR="000A3800" w:rsidRPr="003F388A">
        <w:rPr>
          <w:rFonts w:ascii="Arial" w:hAnsi="Arial" w:cs="Arial"/>
          <w:b/>
          <w:i/>
          <w:sz w:val="28"/>
          <w:szCs w:val="28"/>
          <w:u w:val="single"/>
          <w:lang w:val="es-ES" w:eastAsia="es-ES"/>
        </w:rPr>
        <w:t xml:space="preserve">términos de la fracción </w:t>
      </w:r>
      <w:r w:rsidR="00BD4CBD" w:rsidRPr="003F388A">
        <w:rPr>
          <w:rFonts w:ascii="Arial" w:hAnsi="Arial" w:cs="Arial"/>
          <w:b/>
          <w:i/>
          <w:sz w:val="28"/>
          <w:szCs w:val="28"/>
          <w:u w:val="single"/>
          <w:lang w:val="es-ES" w:eastAsia="es-ES"/>
        </w:rPr>
        <w:t xml:space="preserve"> </w:t>
      </w:r>
      <w:r w:rsidR="000A3800" w:rsidRPr="003F388A">
        <w:rPr>
          <w:rFonts w:ascii="Arial" w:hAnsi="Arial" w:cs="Arial"/>
          <w:b/>
          <w:i/>
          <w:sz w:val="28"/>
          <w:szCs w:val="28"/>
          <w:u w:val="single"/>
          <w:lang w:val="es-ES" w:eastAsia="es-ES"/>
        </w:rPr>
        <w:t>II del Artículo 105 C</w:t>
      </w:r>
      <w:r w:rsidRPr="003F388A">
        <w:rPr>
          <w:rFonts w:ascii="Arial" w:hAnsi="Arial" w:cs="Arial"/>
          <w:b/>
          <w:i/>
          <w:sz w:val="28"/>
          <w:szCs w:val="28"/>
          <w:u w:val="single"/>
          <w:lang w:val="es-ES" w:eastAsia="es-ES"/>
        </w:rPr>
        <w:t>onstitucional, las acciones de inconstitucionalidad en materia electoral que estime pertinentes</w:t>
      </w:r>
      <w:r w:rsidRPr="003F388A">
        <w:rPr>
          <w:rFonts w:ascii="Arial" w:hAnsi="Arial" w:cs="Arial"/>
          <w:b/>
          <w:i/>
          <w:sz w:val="28"/>
          <w:szCs w:val="28"/>
          <w:lang w:val="es-ES" w:eastAsia="es-ES"/>
        </w:rPr>
        <w:t>. (…)”</w:t>
      </w:r>
    </w:p>
    <w:p w:rsidR="00D2240C" w:rsidRPr="003F388A" w:rsidRDefault="00D2240C" w:rsidP="00D2240C">
      <w:pPr>
        <w:pStyle w:val="corte4fondo"/>
        <w:spacing w:line="276" w:lineRule="auto"/>
        <w:rPr>
          <w:rFonts w:cs="Arial"/>
          <w:sz w:val="28"/>
          <w:szCs w:val="28"/>
        </w:rPr>
      </w:pPr>
    </w:p>
    <w:p w:rsidR="00D2240C" w:rsidRPr="003F388A" w:rsidRDefault="008102A7" w:rsidP="00D2240C">
      <w:pPr>
        <w:pStyle w:val="corte4fondo"/>
        <w:spacing w:line="276" w:lineRule="auto"/>
        <w:ind w:firstLine="0"/>
        <w:rPr>
          <w:rFonts w:cs="Arial"/>
          <w:b/>
          <w:sz w:val="28"/>
          <w:szCs w:val="28"/>
        </w:rPr>
      </w:pPr>
      <w:r w:rsidRPr="003F388A">
        <w:rPr>
          <w:rFonts w:cs="Arial"/>
          <w:b/>
          <w:sz w:val="28"/>
          <w:szCs w:val="28"/>
        </w:rPr>
        <w:t>129</w:t>
      </w:r>
      <w:r w:rsidR="00D2240C" w:rsidRPr="003F388A">
        <w:rPr>
          <w:rFonts w:cs="Arial"/>
          <w:b/>
          <w:sz w:val="28"/>
          <w:szCs w:val="28"/>
        </w:rPr>
        <w:t>.</w:t>
      </w:r>
      <w:r w:rsidR="00D2240C" w:rsidRPr="003F388A">
        <w:rPr>
          <w:rFonts w:cs="Arial"/>
          <w:b/>
          <w:sz w:val="28"/>
          <w:szCs w:val="28"/>
        </w:rPr>
        <w:tab/>
      </w:r>
      <w:r w:rsidR="00D2240C" w:rsidRPr="003F388A">
        <w:rPr>
          <w:rFonts w:cs="Arial"/>
          <w:sz w:val="28"/>
          <w:szCs w:val="28"/>
        </w:rPr>
        <w:t xml:space="preserve">En consecuencia, la acción de inconstitucionalidad promovida </w:t>
      </w:r>
      <w:r w:rsidR="00BD4CBD" w:rsidRPr="003F388A">
        <w:rPr>
          <w:rFonts w:cs="Arial"/>
          <w:sz w:val="28"/>
          <w:szCs w:val="28"/>
        </w:rPr>
        <w:t xml:space="preserve"> </w:t>
      </w:r>
      <w:r w:rsidR="00D2240C" w:rsidRPr="003F388A">
        <w:rPr>
          <w:rFonts w:cs="Arial"/>
          <w:sz w:val="28"/>
          <w:szCs w:val="28"/>
        </w:rPr>
        <w:t>por el Partido del Trabajo fue</w:t>
      </w:r>
      <w:r w:rsidR="00A442D1" w:rsidRPr="003F388A">
        <w:rPr>
          <w:rFonts w:cs="Arial"/>
          <w:sz w:val="28"/>
          <w:szCs w:val="28"/>
        </w:rPr>
        <w:t xml:space="preserve"> hech</w:t>
      </w:r>
      <w:r w:rsidR="000573DB" w:rsidRPr="003F388A">
        <w:rPr>
          <w:rFonts w:cs="Arial"/>
          <w:sz w:val="28"/>
          <w:szCs w:val="28"/>
        </w:rPr>
        <w:t>a</w:t>
      </w:r>
      <w:r w:rsidR="00D2240C" w:rsidRPr="003F388A">
        <w:rPr>
          <w:rFonts w:cs="Arial"/>
          <w:sz w:val="28"/>
          <w:szCs w:val="28"/>
        </w:rPr>
        <w:t xml:space="preserve"> vale</w:t>
      </w:r>
      <w:r w:rsidR="00A442D1" w:rsidRPr="003F388A">
        <w:rPr>
          <w:rFonts w:cs="Arial"/>
          <w:sz w:val="28"/>
          <w:szCs w:val="28"/>
        </w:rPr>
        <w:t>r por parte legitimada</w:t>
      </w:r>
      <w:r w:rsidR="000573DB" w:rsidRPr="003F388A">
        <w:rPr>
          <w:rFonts w:cs="Arial"/>
          <w:sz w:val="28"/>
          <w:szCs w:val="28"/>
        </w:rPr>
        <w:t xml:space="preserve"> para </w:t>
      </w:r>
      <w:r w:rsidR="00BD4CBD" w:rsidRPr="003F388A">
        <w:rPr>
          <w:rFonts w:cs="Arial"/>
          <w:sz w:val="28"/>
          <w:szCs w:val="28"/>
        </w:rPr>
        <w:t xml:space="preserve">  </w:t>
      </w:r>
      <w:r w:rsidR="000573DB" w:rsidRPr="003F388A">
        <w:rPr>
          <w:rFonts w:cs="Arial"/>
          <w:sz w:val="28"/>
          <w:szCs w:val="28"/>
        </w:rPr>
        <w:t>ello</w:t>
      </w:r>
      <w:r w:rsidR="00D2240C" w:rsidRPr="003F388A">
        <w:rPr>
          <w:rFonts w:cs="Arial"/>
          <w:sz w:val="28"/>
          <w:szCs w:val="28"/>
        </w:rPr>
        <w:t>, pues</w:t>
      </w:r>
      <w:r w:rsidR="00A442D1" w:rsidRPr="003F388A">
        <w:rPr>
          <w:rFonts w:cs="Arial"/>
          <w:sz w:val="28"/>
          <w:szCs w:val="28"/>
        </w:rPr>
        <w:t xml:space="preserve"> (i) s</w:t>
      </w:r>
      <w:r w:rsidR="00D2240C" w:rsidRPr="003F388A">
        <w:rPr>
          <w:rFonts w:cs="Arial"/>
          <w:sz w:val="28"/>
          <w:szCs w:val="28"/>
        </w:rPr>
        <w:t>e trata de un partido político con registro acreditado ante el Inst</w:t>
      </w:r>
      <w:r w:rsidR="00A442D1" w:rsidRPr="003F388A">
        <w:rPr>
          <w:rFonts w:cs="Arial"/>
          <w:sz w:val="28"/>
          <w:szCs w:val="28"/>
        </w:rPr>
        <w:t xml:space="preserve">ituto Nacional Electoral y (ii) </w:t>
      </w:r>
      <w:r w:rsidR="00D2240C" w:rsidRPr="003F388A">
        <w:rPr>
          <w:rFonts w:cs="Arial"/>
          <w:sz w:val="28"/>
          <w:szCs w:val="28"/>
        </w:rPr>
        <w:t>fue</w:t>
      </w:r>
      <w:r w:rsidR="00A442D1" w:rsidRPr="003F388A">
        <w:rPr>
          <w:rFonts w:cs="Arial"/>
          <w:sz w:val="28"/>
          <w:szCs w:val="28"/>
        </w:rPr>
        <w:t xml:space="preserve"> </w:t>
      </w:r>
      <w:r w:rsidR="00A442D1" w:rsidRPr="003F388A">
        <w:rPr>
          <w:rFonts w:cs="Arial"/>
          <w:spacing w:val="-2"/>
          <w:sz w:val="28"/>
          <w:szCs w:val="28"/>
        </w:rPr>
        <w:t>suscrit</w:t>
      </w:r>
      <w:r w:rsidR="000573DB" w:rsidRPr="003F388A">
        <w:rPr>
          <w:rFonts w:cs="Arial"/>
          <w:spacing w:val="-2"/>
          <w:sz w:val="28"/>
          <w:szCs w:val="28"/>
        </w:rPr>
        <w:t>a</w:t>
      </w:r>
      <w:r w:rsidR="00D2240C" w:rsidRPr="003F388A">
        <w:rPr>
          <w:rFonts w:cs="Arial"/>
          <w:spacing w:val="-2"/>
          <w:sz w:val="28"/>
          <w:szCs w:val="28"/>
        </w:rPr>
        <w:t xml:space="preserve"> por la mayoría de los integrantes de la Comisión</w:t>
      </w:r>
      <w:r w:rsidR="00D2240C" w:rsidRPr="003F388A">
        <w:rPr>
          <w:rFonts w:cs="Arial"/>
          <w:sz w:val="28"/>
          <w:szCs w:val="28"/>
        </w:rPr>
        <w:t xml:space="preserve"> Coordinadora Nacional</w:t>
      </w:r>
      <w:r w:rsidR="000A3800" w:rsidRPr="003F388A">
        <w:rPr>
          <w:rStyle w:val="Refdenotaalpie"/>
          <w:rFonts w:cs="Arial"/>
          <w:sz w:val="28"/>
          <w:szCs w:val="28"/>
        </w:rPr>
        <w:footnoteReference w:id="1"/>
      </w:r>
      <w:r w:rsidR="00A442D1" w:rsidRPr="003F388A">
        <w:rPr>
          <w:rFonts w:cs="Arial"/>
          <w:sz w:val="28"/>
          <w:szCs w:val="28"/>
        </w:rPr>
        <w:t xml:space="preserve">, la cual cuenta </w:t>
      </w:r>
      <w:r w:rsidR="000573DB" w:rsidRPr="003F388A">
        <w:rPr>
          <w:rFonts w:cs="Arial"/>
          <w:sz w:val="28"/>
          <w:szCs w:val="28"/>
        </w:rPr>
        <w:t xml:space="preserve"> </w:t>
      </w:r>
      <w:r w:rsidR="00BD4CBD" w:rsidRPr="003F388A">
        <w:rPr>
          <w:rFonts w:cs="Arial"/>
          <w:sz w:val="28"/>
          <w:szCs w:val="28"/>
        </w:rPr>
        <w:t xml:space="preserve">    </w:t>
      </w:r>
      <w:r w:rsidR="000573DB" w:rsidRPr="003F388A">
        <w:rPr>
          <w:rFonts w:cs="Arial"/>
          <w:sz w:val="28"/>
          <w:szCs w:val="28"/>
        </w:rPr>
        <w:t>con facultades</w:t>
      </w:r>
      <w:r w:rsidR="00D2240C" w:rsidRPr="003F388A">
        <w:rPr>
          <w:rFonts w:cs="Arial"/>
          <w:sz w:val="28"/>
          <w:szCs w:val="28"/>
        </w:rPr>
        <w:t xml:space="preserve"> para tal efecto, en términos de los estatutos que rigen </w:t>
      </w:r>
      <w:r w:rsidR="00BD4CBD" w:rsidRPr="003F388A">
        <w:rPr>
          <w:rFonts w:cs="Arial"/>
          <w:sz w:val="28"/>
          <w:szCs w:val="28"/>
        </w:rPr>
        <w:t xml:space="preserve"> </w:t>
      </w:r>
      <w:r w:rsidR="00D2240C" w:rsidRPr="003F388A">
        <w:rPr>
          <w:rFonts w:cs="Arial"/>
          <w:sz w:val="28"/>
          <w:szCs w:val="28"/>
        </w:rPr>
        <w:t>al partido.</w:t>
      </w:r>
    </w:p>
    <w:p w:rsidR="00D2240C" w:rsidRPr="003F388A" w:rsidRDefault="00D2240C" w:rsidP="000849A1">
      <w:pPr>
        <w:pStyle w:val="corte4fondo"/>
        <w:spacing w:line="276" w:lineRule="auto"/>
        <w:ind w:firstLine="0"/>
        <w:rPr>
          <w:rFonts w:cs="Arial"/>
          <w:b/>
          <w:sz w:val="28"/>
          <w:szCs w:val="28"/>
        </w:rPr>
      </w:pPr>
    </w:p>
    <w:p w:rsidR="00D2240C" w:rsidRPr="003F388A" w:rsidRDefault="008102A7" w:rsidP="000849A1">
      <w:pPr>
        <w:pStyle w:val="corte4fondo"/>
        <w:spacing w:line="276" w:lineRule="auto"/>
        <w:ind w:firstLine="0"/>
        <w:rPr>
          <w:rFonts w:cs="Arial"/>
          <w:sz w:val="28"/>
          <w:szCs w:val="28"/>
        </w:rPr>
      </w:pPr>
      <w:r w:rsidRPr="003F388A">
        <w:rPr>
          <w:rFonts w:cs="Arial"/>
          <w:b/>
          <w:sz w:val="28"/>
          <w:szCs w:val="28"/>
        </w:rPr>
        <w:t>130</w:t>
      </w:r>
      <w:r w:rsidR="00D2240C" w:rsidRPr="003F388A">
        <w:rPr>
          <w:rFonts w:cs="Arial"/>
          <w:b/>
          <w:sz w:val="28"/>
          <w:szCs w:val="28"/>
        </w:rPr>
        <w:t>.</w:t>
      </w:r>
      <w:r w:rsidR="00D2240C" w:rsidRPr="003F388A">
        <w:rPr>
          <w:rFonts w:cs="Arial"/>
          <w:b/>
          <w:sz w:val="28"/>
          <w:szCs w:val="28"/>
        </w:rPr>
        <w:tab/>
        <w:t>b)</w:t>
      </w:r>
      <w:r w:rsidR="00D2240C" w:rsidRPr="003F388A">
        <w:rPr>
          <w:rFonts w:cs="Arial"/>
          <w:b/>
          <w:sz w:val="28"/>
          <w:szCs w:val="28"/>
        </w:rPr>
        <w:tab/>
        <w:t>Acción de inconstitucionalidad 146/2017.</w:t>
      </w:r>
      <w:r w:rsidR="00D2240C" w:rsidRPr="003F388A">
        <w:rPr>
          <w:rFonts w:cs="Arial"/>
          <w:sz w:val="28"/>
          <w:szCs w:val="28"/>
        </w:rPr>
        <w:t xml:space="preserve"> El Partido de </w:t>
      </w:r>
      <w:r w:rsidR="00BD4CBD" w:rsidRPr="003F388A">
        <w:rPr>
          <w:rFonts w:cs="Arial"/>
          <w:sz w:val="28"/>
          <w:szCs w:val="28"/>
        </w:rPr>
        <w:t xml:space="preserve">  </w:t>
      </w:r>
      <w:r w:rsidR="00D2240C" w:rsidRPr="003F388A">
        <w:rPr>
          <w:rFonts w:cs="Arial"/>
          <w:sz w:val="28"/>
          <w:szCs w:val="28"/>
        </w:rPr>
        <w:t xml:space="preserve">la Revolución Democrática es un partido político nacional, con registro ante el Instituto Nacional Electoral, según certificación expedida por el Secretario Ejecutivo de dicho Instituto (foja </w:t>
      </w:r>
      <w:r w:rsidR="000A3800" w:rsidRPr="003F388A">
        <w:rPr>
          <w:rFonts w:cs="Arial"/>
          <w:sz w:val="28"/>
          <w:szCs w:val="28"/>
        </w:rPr>
        <w:t>quinientos ochenta</w:t>
      </w:r>
      <w:r w:rsidR="00D2240C" w:rsidRPr="003F388A">
        <w:rPr>
          <w:rFonts w:cs="Arial"/>
          <w:sz w:val="28"/>
          <w:szCs w:val="28"/>
        </w:rPr>
        <w:t xml:space="preserve"> del expediente); así también, de las constancias que obran en autos, se advierte que </w:t>
      </w:r>
      <w:r w:rsidR="00FA7A3C" w:rsidRPr="003F388A">
        <w:rPr>
          <w:rFonts w:cs="Arial"/>
          <w:sz w:val="28"/>
          <w:szCs w:val="28"/>
        </w:rPr>
        <w:t>María Alejandra Barrales Magdaleno, quien</w:t>
      </w:r>
      <w:r w:rsidR="00D2240C" w:rsidRPr="003F388A">
        <w:rPr>
          <w:rFonts w:cs="Arial"/>
          <w:sz w:val="28"/>
          <w:szCs w:val="28"/>
        </w:rPr>
        <w:t xml:space="preserve"> </w:t>
      </w:r>
      <w:r w:rsidR="00FA7A3C" w:rsidRPr="003F388A">
        <w:rPr>
          <w:rFonts w:cs="Arial"/>
          <w:sz w:val="28"/>
          <w:szCs w:val="28"/>
        </w:rPr>
        <w:t>suscribe</w:t>
      </w:r>
      <w:r w:rsidR="00D2240C" w:rsidRPr="003F388A">
        <w:rPr>
          <w:rFonts w:cs="Arial"/>
          <w:sz w:val="28"/>
          <w:szCs w:val="28"/>
        </w:rPr>
        <w:t xml:space="preserve"> el escrito a </w:t>
      </w:r>
      <w:r w:rsidR="000A3800" w:rsidRPr="003F388A">
        <w:rPr>
          <w:rFonts w:cs="Arial"/>
          <w:sz w:val="28"/>
          <w:szCs w:val="28"/>
        </w:rPr>
        <w:t>nombre y en representación de dicho</w:t>
      </w:r>
      <w:r w:rsidR="00D2240C" w:rsidRPr="003F388A">
        <w:rPr>
          <w:rFonts w:cs="Arial"/>
          <w:sz w:val="28"/>
          <w:szCs w:val="28"/>
        </w:rPr>
        <w:t xml:space="preserve"> partido, se </w:t>
      </w:r>
      <w:r w:rsidR="00FA7A3C" w:rsidRPr="003F388A">
        <w:rPr>
          <w:rFonts w:cs="Arial"/>
          <w:spacing w:val="-2"/>
          <w:sz w:val="28"/>
          <w:szCs w:val="28"/>
        </w:rPr>
        <w:t>encuentra registrada</w:t>
      </w:r>
      <w:r w:rsidR="00D2240C" w:rsidRPr="003F388A">
        <w:rPr>
          <w:rFonts w:cs="Arial"/>
          <w:spacing w:val="-2"/>
          <w:sz w:val="28"/>
          <w:szCs w:val="28"/>
        </w:rPr>
        <w:t xml:space="preserve"> como </w:t>
      </w:r>
      <w:r w:rsidR="00FA7A3C" w:rsidRPr="003F388A">
        <w:rPr>
          <w:rFonts w:cs="Arial"/>
          <w:spacing w:val="-2"/>
          <w:sz w:val="28"/>
          <w:szCs w:val="28"/>
        </w:rPr>
        <w:t>Presidenta</w:t>
      </w:r>
      <w:r w:rsidR="00D2240C" w:rsidRPr="003F388A">
        <w:rPr>
          <w:rFonts w:cs="Arial"/>
          <w:sz w:val="28"/>
          <w:szCs w:val="28"/>
        </w:rPr>
        <w:t xml:space="preserve"> Nacional </w:t>
      </w:r>
      <w:r w:rsidR="000A3800" w:rsidRPr="003F388A">
        <w:rPr>
          <w:rFonts w:cs="Arial"/>
          <w:sz w:val="28"/>
          <w:szCs w:val="28"/>
        </w:rPr>
        <w:t xml:space="preserve">Sustituta </w:t>
      </w:r>
      <w:r w:rsidR="00795137" w:rsidRPr="003F388A">
        <w:rPr>
          <w:rFonts w:cs="Arial"/>
          <w:sz w:val="28"/>
          <w:szCs w:val="28"/>
        </w:rPr>
        <w:t xml:space="preserve">del Comité Ejecutivo Nacional </w:t>
      </w:r>
      <w:r w:rsidR="00D2240C" w:rsidRPr="003F388A">
        <w:rPr>
          <w:rFonts w:cs="Arial"/>
          <w:sz w:val="28"/>
          <w:szCs w:val="28"/>
        </w:rPr>
        <w:t xml:space="preserve">(foja </w:t>
      </w:r>
      <w:r w:rsidR="000A3800" w:rsidRPr="003F388A">
        <w:rPr>
          <w:rFonts w:cs="Arial"/>
          <w:sz w:val="28"/>
          <w:szCs w:val="28"/>
        </w:rPr>
        <w:t>quinientos ochenta y uno</w:t>
      </w:r>
      <w:r w:rsidR="00D2240C" w:rsidRPr="003F388A">
        <w:rPr>
          <w:rFonts w:cs="Arial"/>
          <w:sz w:val="28"/>
          <w:szCs w:val="28"/>
        </w:rPr>
        <w:t xml:space="preserve"> del expediente).</w:t>
      </w:r>
    </w:p>
    <w:p w:rsidR="00D2240C" w:rsidRPr="003F388A" w:rsidRDefault="00D2240C" w:rsidP="000849A1">
      <w:pPr>
        <w:pStyle w:val="corte4fondo"/>
        <w:spacing w:line="276" w:lineRule="auto"/>
        <w:ind w:firstLine="0"/>
        <w:rPr>
          <w:rFonts w:cs="Arial"/>
          <w:sz w:val="28"/>
          <w:szCs w:val="28"/>
        </w:rPr>
      </w:pPr>
    </w:p>
    <w:p w:rsidR="000849A1" w:rsidRPr="003F388A" w:rsidRDefault="008102A7" w:rsidP="000849A1">
      <w:pPr>
        <w:pStyle w:val="corte4fondo"/>
        <w:spacing w:line="276" w:lineRule="auto"/>
        <w:ind w:firstLine="0"/>
        <w:rPr>
          <w:rFonts w:cs="Arial"/>
          <w:sz w:val="28"/>
          <w:szCs w:val="28"/>
        </w:rPr>
      </w:pPr>
      <w:r w:rsidRPr="003F388A">
        <w:rPr>
          <w:rFonts w:cs="Arial"/>
          <w:b/>
          <w:spacing w:val="-2"/>
          <w:sz w:val="28"/>
          <w:szCs w:val="28"/>
        </w:rPr>
        <w:lastRenderedPageBreak/>
        <w:t>131</w:t>
      </w:r>
      <w:r w:rsidR="000849A1" w:rsidRPr="003F388A">
        <w:rPr>
          <w:rFonts w:cs="Arial"/>
          <w:b/>
          <w:spacing w:val="-2"/>
          <w:sz w:val="28"/>
          <w:szCs w:val="28"/>
        </w:rPr>
        <w:t>.</w:t>
      </w:r>
      <w:r w:rsidR="000849A1" w:rsidRPr="003F388A">
        <w:rPr>
          <w:rFonts w:cs="Arial"/>
          <w:b/>
          <w:spacing w:val="-2"/>
          <w:sz w:val="28"/>
          <w:szCs w:val="28"/>
        </w:rPr>
        <w:tab/>
      </w:r>
      <w:r w:rsidR="00795137" w:rsidRPr="003F388A">
        <w:rPr>
          <w:rFonts w:cs="Arial"/>
          <w:spacing w:val="-2"/>
          <w:sz w:val="28"/>
          <w:szCs w:val="28"/>
        </w:rPr>
        <w:t>De acuerdo con los</w:t>
      </w:r>
      <w:r w:rsidR="000849A1" w:rsidRPr="003F388A">
        <w:rPr>
          <w:rFonts w:cs="Arial"/>
          <w:spacing w:val="-2"/>
          <w:sz w:val="28"/>
          <w:szCs w:val="28"/>
        </w:rPr>
        <w:t xml:space="preserve"> artículo</w:t>
      </w:r>
      <w:r w:rsidR="00795137" w:rsidRPr="003F388A">
        <w:rPr>
          <w:rFonts w:cs="Arial"/>
          <w:spacing w:val="-2"/>
          <w:sz w:val="28"/>
          <w:szCs w:val="28"/>
        </w:rPr>
        <w:t>s</w:t>
      </w:r>
      <w:r w:rsidR="000849A1" w:rsidRPr="003F388A">
        <w:rPr>
          <w:rFonts w:cs="Arial"/>
          <w:spacing w:val="-2"/>
          <w:sz w:val="28"/>
          <w:szCs w:val="28"/>
        </w:rPr>
        <w:t xml:space="preserve"> </w:t>
      </w:r>
      <w:r w:rsidR="00795137" w:rsidRPr="003F388A">
        <w:rPr>
          <w:rFonts w:cs="Arial"/>
          <w:spacing w:val="-2"/>
          <w:sz w:val="28"/>
          <w:szCs w:val="28"/>
        </w:rPr>
        <w:t xml:space="preserve">93, inciso r), 101, inciso a) y </w:t>
      </w:r>
      <w:r w:rsidR="002C4B27" w:rsidRPr="003F388A">
        <w:rPr>
          <w:rFonts w:cs="Arial"/>
          <w:spacing w:val="-2"/>
          <w:sz w:val="28"/>
          <w:szCs w:val="28"/>
        </w:rPr>
        <w:t>104</w:t>
      </w:r>
      <w:r w:rsidR="000849A1" w:rsidRPr="003F388A">
        <w:rPr>
          <w:rFonts w:cs="Arial"/>
          <w:spacing w:val="-2"/>
          <w:sz w:val="28"/>
          <w:szCs w:val="28"/>
        </w:rPr>
        <w:t>, inciso</w:t>
      </w:r>
      <w:r w:rsidR="00795137" w:rsidRPr="003F388A">
        <w:rPr>
          <w:rFonts w:cs="Arial"/>
          <w:spacing w:val="-2"/>
          <w:sz w:val="28"/>
          <w:szCs w:val="28"/>
        </w:rPr>
        <w:t>s a) y</w:t>
      </w:r>
      <w:r w:rsidR="00E77F49" w:rsidRPr="003F388A">
        <w:rPr>
          <w:rFonts w:cs="Arial"/>
          <w:spacing w:val="-2"/>
          <w:sz w:val="28"/>
          <w:szCs w:val="28"/>
        </w:rPr>
        <w:t xml:space="preserve"> </w:t>
      </w:r>
      <w:r w:rsidR="002C4B27" w:rsidRPr="003F388A">
        <w:rPr>
          <w:rFonts w:cs="Arial"/>
          <w:spacing w:val="-2"/>
          <w:sz w:val="28"/>
          <w:szCs w:val="28"/>
        </w:rPr>
        <w:t>e)</w:t>
      </w:r>
      <w:r w:rsidR="000849A1" w:rsidRPr="003F388A">
        <w:rPr>
          <w:rFonts w:cs="Arial"/>
          <w:spacing w:val="-2"/>
          <w:sz w:val="28"/>
          <w:szCs w:val="28"/>
        </w:rPr>
        <w:t>, del Estatuto de</w:t>
      </w:r>
      <w:r w:rsidR="002C4B27" w:rsidRPr="003F388A">
        <w:rPr>
          <w:rFonts w:cs="Arial"/>
          <w:sz w:val="28"/>
          <w:szCs w:val="28"/>
        </w:rPr>
        <w:t>l Partido de la Revolución Democrática</w:t>
      </w:r>
      <w:r w:rsidR="000849A1" w:rsidRPr="003F388A">
        <w:rPr>
          <w:rFonts w:cs="Arial"/>
          <w:sz w:val="28"/>
          <w:szCs w:val="28"/>
        </w:rPr>
        <w:t xml:space="preserve">, el </w:t>
      </w:r>
      <w:r w:rsidR="000849A1" w:rsidRPr="003F388A">
        <w:rPr>
          <w:rFonts w:cs="Arial"/>
          <w:spacing w:val="-2"/>
          <w:sz w:val="28"/>
          <w:szCs w:val="28"/>
        </w:rPr>
        <w:t>Presidente Nacional</w:t>
      </w:r>
      <w:r w:rsidR="000849A1" w:rsidRPr="003F388A">
        <w:rPr>
          <w:rFonts w:cs="Arial"/>
          <w:sz w:val="28"/>
          <w:szCs w:val="28"/>
        </w:rPr>
        <w:t xml:space="preserve"> </w:t>
      </w:r>
      <w:r w:rsidR="00795137" w:rsidRPr="003F388A">
        <w:rPr>
          <w:rFonts w:cs="Arial"/>
          <w:sz w:val="28"/>
          <w:szCs w:val="28"/>
        </w:rPr>
        <w:t xml:space="preserve">es, a su vez, Presidente del Comité Ejecutivo Nacional y </w:t>
      </w:r>
      <w:r w:rsidR="000849A1" w:rsidRPr="003F388A">
        <w:rPr>
          <w:rFonts w:cs="Arial"/>
          <w:sz w:val="28"/>
          <w:szCs w:val="28"/>
        </w:rPr>
        <w:t>cuenta con la facultad de representarlo legalmente</w:t>
      </w:r>
      <w:r w:rsidR="00795137" w:rsidRPr="003F388A">
        <w:rPr>
          <w:rFonts w:cs="Arial"/>
          <w:sz w:val="28"/>
          <w:szCs w:val="28"/>
        </w:rPr>
        <w:t xml:space="preserve"> y, ante su renuncia, remoción o ausencia, debe nombrarse un Presidente Nacional Sustituto</w:t>
      </w:r>
      <w:r w:rsidR="000849A1" w:rsidRPr="003F388A">
        <w:rPr>
          <w:rFonts w:cs="Arial"/>
          <w:sz w:val="28"/>
          <w:szCs w:val="28"/>
        </w:rPr>
        <w:t>:</w:t>
      </w:r>
    </w:p>
    <w:p w:rsidR="000849A1" w:rsidRPr="003F388A" w:rsidRDefault="000849A1" w:rsidP="000849A1">
      <w:pPr>
        <w:pStyle w:val="corte4fondo"/>
        <w:spacing w:line="276" w:lineRule="auto"/>
        <w:ind w:firstLine="0"/>
        <w:rPr>
          <w:rFonts w:cs="Arial"/>
          <w:sz w:val="28"/>
          <w:szCs w:val="28"/>
        </w:rPr>
      </w:pPr>
    </w:p>
    <w:p w:rsidR="00C30631" w:rsidRPr="003F388A" w:rsidRDefault="00C30631" w:rsidP="00C30631">
      <w:pPr>
        <w:autoSpaceDE w:val="0"/>
        <w:autoSpaceDN w:val="0"/>
        <w:adjustRightInd w:val="0"/>
        <w:ind w:left="709" w:right="760"/>
        <w:jc w:val="both"/>
        <w:rPr>
          <w:rFonts w:ascii="Arial" w:hAnsi="Arial" w:cs="Arial"/>
          <w:b/>
          <w:bCs/>
          <w:i/>
          <w:sz w:val="28"/>
          <w:szCs w:val="28"/>
          <w:lang w:eastAsia="es-ES"/>
        </w:rPr>
      </w:pPr>
      <w:r w:rsidRPr="003F388A">
        <w:rPr>
          <w:rFonts w:ascii="Arial" w:hAnsi="Arial" w:cs="Arial"/>
          <w:b/>
          <w:bCs/>
          <w:i/>
          <w:sz w:val="28"/>
          <w:szCs w:val="28"/>
          <w:lang w:eastAsia="es-ES"/>
        </w:rPr>
        <w:t>“Artículo 93. El Consejo Nacional tendrá las siguientes funciones:</w:t>
      </w:r>
    </w:p>
    <w:p w:rsidR="00C30631" w:rsidRPr="003F388A" w:rsidRDefault="00C30631" w:rsidP="00C30631">
      <w:pPr>
        <w:autoSpaceDE w:val="0"/>
        <w:autoSpaceDN w:val="0"/>
        <w:adjustRightInd w:val="0"/>
        <w:ind w:left="709" w:right="760"/>
        <w:jc w:val="both"/>
        <w:rPr>
          <w:rFonts w:ascii="Arial" w:hAnsi="Arial" w:cs="Arial"/>
          <w:b/>
          <w:bCs/>
          <w:i/>
          <w:sz w:val="28"/>
          <w:szCs w:val="28"/>
          <w:lang w:eastAsia="es-ES"/>
        </w:rPr>
      </w:pPr>
      <w:r w:rsidRPr="003F388A">
        <w:rPr>
          <w:rFonts w:ascii="Arial" w:hAnsi="Arial" w:cs="Arial"/>
          <w:b/>
          <w:bCs/>
          <w:i/>
          <w:sz w:val="28"/>
          <w:szCs w:val="28"/>
          <w:lang w:eastAsia="es-ES"/>
        </w:rPr>
        <w:t>(…)</w:t>
      </w:r>
    </w:p>
    <w:p w:rsidR="00C30631" w:rsidRPr="003F388A" w:rsidRDefault="00C30631" w:rsidP="00C30631">
      <w:pPr>
        <w:autoSpaceDE w:val="0"/>
        <w:autoSpaceDN w:val="0"/>
        <w:adjustRightInd w:val="0"/>
        <w:ind w:left="709" w:right="709"/>
        <w:jc w:val="both"/>
        <w:rPr>
          <w:rFonts w:ascii="Arial" w:hAnsi="Arial" w:cs="Arial"/>
          <w:b/>
          <w:bCs/>
          <w:i/>
          <w:sz w:val="28"/>
          <w:szCs w:val="28"/>
          <w:lang w:eastAsia="es-ES"/>
        </w:rPr>
      </w:pPr>
      <w:r w:rsidRPr="003F388A">
        <w:rPr>
          <w:rFonts w:ascii="Arial" w:hAnsi="Arial" w:cs="Arial"/>
          <w:b/>
          <w:bCs/>
          <w:i/>
          <w:sz w:val="28"/>
          <w:szCs w:val="28"/>
          <w:lang w:eastAsia="es-ES"/>
        </w:rPr>
        <w:t>r)</w:t>
      </w:r>
      <w:r w:rsidRPr="003F388A">
        <w:rPr>
          <w:rFonts w:ascii="Arial" w:hAnsi="Arial" w:cs="Arial"/>
          <w:b/>
          <w:bCs/>
          <w:i/>
          <w:sz w:val="28"/>
          <w:szCs w:val="28"/>
          <w:lang w:eastAsia="es-ES"/>
        </w:rPr>
        <w:tab/>
        <w:t>Nombrar a los titulares de la Presidencia y/o a la Secretaría General sustitutos, ante la renuncia, remoción o ausencia de quienes hubieran ocupado tales cargos, con el voto aprobatorio de las dos terceras partes de las consejerías presentes; (…).”</w:t>
      </w:r>
    </w:p>
    <w:p w:rsidR="00C30631" w:rsidRPr="003F388A" w:rsidRDefault="00C30631" w:rsidP="00C30631">
      <w:pPr>
        <w:autoSpaceDE w:val="0"/>
        <w:autoSpaceDN w:val="0"/>
        <w:adjustRightInd w:val="0"/>
        <w:ind w:left="709" w:right="709"/>
        <w:jc w:val="both"/>
        <w:rPr>
          <w:rFonts w:ascii="Arial" w:hAnsi="Arial" w:cs="Arial"/>
          <w:b/>
          <w:bCs/>
          <w:i/>
          <w:sz w:val="28"/>
          <w:szCs w:val="28"/>
          <w:lang w:eastAsia="es-ES"/>
        </w:rPr>
      </w:pPr>
    </w:p>
    <w:p w:rsidR="00C30631" w:rsidRPr="003F388A" w:rsidRDefault="00C30631" w:rsidP="00C30631">
      <w:pPr>
        <w:autoSpaceDE w:val="0"/>
        <w:autoSpaceDN w:val="0"/>
        <w:adjustRightInd w:val="0"/>
        <w:ind w:left="709" w:right="709"/>
        <w:jc w:val="both"/>
        <w:rPr>
          <w:rFonts w:ascii="Arial" w:hAnsi="Arial" w:cs="Arial"/>
          <w:b/>
          <w:bCs/>
          <w:i/>
          <w:sz w:val="28"/>
          <w:szCs w:val="28"/>
          <w:lang w:eastAsia="es-ES"/>
        </w:rPr>
      </w:pPr>
      <w:r w:rsidRPr="003F388A">
        <w:rPr>
          <w:rFonts w:ascii="Arial" w:hAnsi="Arial" w:cs="Arial"/>
          <w:b/>
          <w:bCs/>
          <w:i/>
          <w:sz w:val="28"/>
          <w:szCs w:val="28"/>
          <w:lang w:eastAsia="es-ES"/>
        </w:rPr>
        <w:t>“Artículo 101. El Comité Ejecutivo Nacional se integrará por:</w:t>
      </w:r>
    </w:p>
    <w:p w:rsidR="00C30631" w:rsidRPr="003F388A" w:rsidRDefault="00C30631" w:rsidP="00C30631">
      <w:pPr>
        <w:autoSpaceDE w:val="0"/>
        <w:autoSpaceDN w:val="0"/>
        <w:adjustRightInd w:val="0"/>
        <w:ind w:left="709" w:right="709"/>
        <w:jc w:val="both"/>
        <w:rPr>
          <w:rFonts w:ascii="Arial" w:hAnsi="Arial" w:cs="Arial"/>
          <w:b/>
          <w:bCs/>
          <w:i/>
          <w:sz w:val="28"/>
          <w:szCs w:val="28"/>
          <w:lang w:eastAsia="es-ES"/>
        </w:rPr>
      </w:pPr>
      <w:r w:rsidRPr="003F388A">
        <w:rPr>
          <w:rFonts w:ascii="Arial" w:hAnsi="Arial" w:cs="Arial"/>
          <w:b/>
          <w:bCs/>
          <w:i/>
          <w:sz w:val="28"/>
          <w:szCs w:val="28"/>
          <w:lang w:eastAsia="es-ES"/>
        </w:rPr>
        <w:t>a)</w:t>
      </w:r>
      <w:r w:rsidRPr="003F388A">
        <w:rPr>
          <w:rFonts w:ascii="Arial" w:hAnsi="Arial" w:cs="Arial"/>
          <w:b/>
          <w:bCs/>
          <w:i/>
          <w:sz w:val="28"/>
          <w:szCs w:val="28"/>
          <w:lang w:eastAsia="es-ES"/>
        </w:rPr>
        <w:tab/>
        <w:t>Un titular de la Presidencia Nacional; (…).”</w:t>
      </w:r>
    </w:p>
    <w:p w:rsidR="00C30631" w:rsidRPr="003F388A" w:rsidRDefault="00C30631" w:rsidP="00C30631">
      <w:pPr>
        <w:autoSpaceDE w:val="0"/>
        <w:autoSpaceDN w:val="0"/>
        <w:adjustRightInd w:val="0"/>
        <w:ind w:left="709" w:right="709"/>
        <w:jc w:val="both"/>
        <w:rPr>
          <w:rFonts w:ascii="Arial" w:hAnsi="Arial" w:cs="Arial"/>
          <w:b/>
          <w:bCs/>
          <w:i/>
          <w:sz w:val="28"/>
          <w:szCs w:val="28"/>
          <w:lang w:eastAsia="es-ES"/>
        </w:rPr>
      </w:pPr>
    </w:p>
    <w:p w:rsidR="00E77F49" w:rsidRPr="003F388A" w:rsidRDefault="00E77F49" w:rsidP="00C30631">
      <w:pPr>
        <w:autoSpaceDE w:val="0"/>
        <w:autoSpaceDN w:val="0"/>
        <w:adjustRightInd w:val="0"/>
        <w:ind w:left="709" w:right="709"/>
        <w:jc w:val="both"/>
        <w:rPr>
          <w:rFonts w:ascii="Arial" w:hAnsi="Arial" w:cs="Arial"/>
          <w:b/>
          <w:bCs/>
          <w:i/>
          <w:sz w:val="28"/>
          <w:szCs w:val="28"/>
          <w:lang w:eastAsia="es-ES"/>
        </w:rPr>
      </w:pPr>
      <w:r w:rsidRPr="003F388A">
        <w:rPr>
          <w:rFonts w:ascii="Arial" w:hAnsi="Arial" w:cs="Arial"/>
          <w:b/>
          <w:bCs/>
          <w:i/>
          <w:sz w:val="28"/>
          <w:szCs w:val="28"/>
          <w:lang w:eastAsia="es-ES"/>
        </w:rPr>
        <w:t xml:space="preserve">“Artículo 104. </w:t>
      </w:r>
      <w:r w:rsidRPr="003F388A">
        <w:rPr>
          <w:rFonts w:ascii="Arial" w:hAnsi="Arial" w:cs="Arial"/>
          <w:b/>
          <w:bCs/>
          <w:i/>
          <w:sz w:val="28"/>
          <w:szCs w:val="28"/>
          <w:u w:val="single"/>
          <w:lang w:eastAsia="es-ES"/>
        </w:rPr>
        <w:t>El titular de la Presidencia Nacional tendrá las siguientes funciones y atribuciones</w:t>
      </w:r>
      <w:r w:rsidRPr="003F388A">
        <w:rPr>
          <w:rFonts w:ascii="Arial" w:hAnsi="Arial" w:cs="Arial"/>
          <w:b/>
          <w:bCs/>
          <w:i/>
          <w:sz w:val="28"/>
          <w:szCs w:val="28"/>
          <w:lang w:eastAsia="es-ES"/>
        </w:rPr>
        <w:t>:</w:t>
      </w:r>
    </w:p>
    <w:p w:rsidR="00C30631" w:rsidRPr="003F388A" w:rsidRDefault="003F0FCB" w:rsidP="00C30631">
      <w:pPr>
        <w:autoSpaceDE w:val="0"/>
        <w:autoSpaceDN w:val="0"/>
        <w:adjustRightInd w:val="0"/>
        <w:ind w:left="709" w:right="709"/>
        <w:jc w:val="both"/>
        <w:rPr>
          <w:rFonts w:ascii="Arial" w:hAnsi="Arial" w:cs="Arial"/>
          <w:b/>
          <w:bCs/>
          <w:i/>
          <w:sz w:val="28"/>
          <w:szCs w:val="28"/>
          <w:lang w:eastAsia="es-ES"/>
        </w:rPr>
      </w:pPr>
      <w:r w:rsidRPr="003F388A">
        <w:rPr>
          <w:rFonts w:ascii="Arial" w:hAnsi="Arial" w:cs="Arial"/>
          <w:b/>
          <w:bCs/>
          <w:i/>
          <w:sz w:val="28"/>
          <w:szCs w:val="28"/>
          <w:lang w:eastAsia="es-ES"/>
        </w:rPr>
        <w:t>a)</w:t>
      </w:r>
      <w:r w:rsidRPr="003F388A">
        <w:rPr>
          <w:rFonts w:ascii="Arial" w:hAnsi="Arial" w:cs="Arial"/>
          <w:b/>
          <w:bCs/>
          <w:i/>
          <w:sz w:val="28"/>
          <w:szCs w:val="28"/>
          <w:lang w:eastAsia="es-ES"/>
        </w:rPr>
        <w:tab/>
      </w:r>
      <w:r w:rsidRPr="003F388A">
        <w:rPr>
          <w:rFonts w:ascii="Arial" w:hAnsi="Arial" w:cs="Arial"/>
          <w:b/>
          <w:bCs/>
          <w:i/>
          <w:sz w:val="28"/>
          <w:szCs w:val="28"/>
          <w:u w:val="single"/>
          <w:lang w:eastAsia="es-ES"/>
        </w:rPr>
        <w:t>Presidir el Comité Ejecutivo Nacional</w:t>
      </w:r>
      <w:r w:rsidRPr="003F388A">
        <w:rPr>
          <w:rFonts w:ascii="Arial" w:hAnsi="Arial" w:cs="Arial"/>
          <w:b/>
          <w:bCs/>
          <w:i/>
          <w:sz w:val="28"/>
          <w:szCs w:val="28"/>
          <w:lang w:eastAsia="es-ES"/>
        </w:rPr>
        <w:t xml:space="preserve"> y conducir los trabajos de éste;</w:t>
      </w:r>
    </w:p>
    <w:p w:rsidR="00E77F49" w:rsidRPr="003F388A" w:rsidRDefault="00E77F49" w:rsidP="00C30631">
      <w:pPr>
        <w:autoSpaceDE w:val="0"/>
        <w:autoSpaceDN w:val="0"/>
        <w:adjustRightInd w:val="0"/>
        <w:ind w:left="709" w:right="709"/>
        <w:jc w:val="both"/>
        <w:rPr>
          <w:rFonts w:ascii="Arial" w:hAnsi="Arial" w:cs="Arial"/>
          <w:b/>
          <w:bCs/>
          <w:i/>
          <w:sz w:val="28"/>
          <w:szCs w:val="28"/>
          <w:lang w:eastAsia="es-ES"/>
        </w:rPr>
      </w:pPr>
      <w:r w:rsidRPr="003F388A">
        <w:rPr>
          <w:rFonts w:ascii="Arial" w:hAnsi="Arial" w:cs="Arial"/>
          <w:b/>
          <w:bCs/>
          <w:i/>
          <w:sz w:val="28"/>
          <w:szCs w:val="28"/>
          <w:lang w:eastAsia="es-ES"/>
        </w:rPr>
        <w:t>(…)</w:t>
      </w:r>
    </w:p>
    <w:p w:rsidR="000849A1" w:rsidRPr="003F388A" w:rsidRDefault="00E77F49" w:rsidP="00C30631">
      <w:pPr>
        <w:pStyle w:val="corte5transcripcion"/>
        <w:spacing w:line="240" w:lineRule="auto"/>
        <w:rPr>
          <w:rFonts w:cs="Arial"/>
          <w:sz w:val="28"/>
          <w:szCs w:val="28"/>
          <w:lang w:val="es-ES" w:eastAsia="es-ES"/>
        </w:rPr>
      </w:pPr>
      <w:r w:rsidRPr="003F388A">
        <w:rPr>
          <w:rFonts w:cs="Arial"/>
          <w:bCs/>
          <w:sz w:val="28"/>
          <w:szCs w:val="28"/>
          <w:lang w:eastAsia="es-ES"/>
        </w:rPr>
        <w:t>e)</w:t>
      </w:r>
      <w:r w:rsidRPr="003F388A">
        <w:rPr>
          <w:rFonts w:cs="Arial"/>
          <w:bCs/>
          <w:sz w:val="28"/>
          <w:szCs w:val="28"/>
          <w:lang w:eastAsia="es-ES"/>
        </w:rPr>
        <w:tab/>
      </w:r>
      <w:r w:rsidRPr="003F388A">
        <w:rPr>
          <w:rFonts w:cs="Arial"/>
          <w:bCs/>
          <w:sz w:val="28"/>
          <w:szCs w:val="28"/>
          <w:u w:val="single"/>
          <w:lang w:eastAsia="es-ES"/>
        </w:rPr>
        <w:t>Representar legalmente al Partido</w:t>
      </w:r>
      <w:r w:rsidRPr="003F388A">
        <w:rPr>
          <w:rFonts w:cs="Arial"/>
          <w:bCs/>
          <w:sz w:val="28"/>
          <w:szCs w:val="28"/>
          <w:lang w:eastAsia="es-ES"/>
        </w:rPr>
        <w:t xml:space="preserve"> y designar apoderados de tal representación; (…).”</w:t>
      </w:r>
    </w:p>
    <w:p w:rsidR="000849A1" w:rsidRPr="003F388A" w:rsidRDefault="000849A1" w:rsidP="000849A1">
      <w:pPr>
        <w:pStyle w:val="corte5transcripcion"/>
        <w:spacing w:line="276" w:lineRule="auto"/>
        <w:rPr>
          <w:rFonts w:cs="Arial"/>
          <w:sz w:val="28"/>
          <w:szCs w:val="28"/>
          <w:lang w:val="es-ES" w:eastAsia="es-ES"/>
        </w:rPr>
      </w:pP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t>132</w:t>
      </w:r>
      <w:r w:rsidR="000849A1" w:rsidRPr="003F388A">
        <w:rPr>
          <w:rFonts w:cs="Arial"/>
          <w:b/>
          <w:sz w:val="28"/>
          <w:szCs w:val="28"/>
        </w:rPr>
        <w:t>.</w:t>
      </w:r>
      <w:r w:rsidR="000849A1" w:rsidRPr="003F388A">
        <w:rPr>
          <w:rFonts w:cs="Arial"/>
          <w:sz w:val="28"/>
          <w:szCs w:val="28"/>
        </w:rPr>
        <w:tab/>
      </w:r>
      <w:r w:rsidR="00505D66" w:rsidRPr="003F388A">
        <w:rPr>
          <w:rFonts w:cs="Arial"/>
          <w:sz w:val="28"/>
          <w:szCs w:val="28"/>
        </w:rPr>
        <w:t xml:space="preserve">En consecuencia, la acción de inconstitucionalidad promovida </w:t>
      </w:r>
      <w:r w:rsidR="00BD4CBD" w:rsidRPr="003F388A">
        <w:rPr>
          <w:rFonts w:cs="Arial"/>
          <w:sz w:val="28"/>
          <w:szCs w:val="28"/>
        </w:rPr>
        <w:t xml:space="preserve"> </w:t>
      </w:r>
      <w:r w:rsidR="00505D66" w:rsidRPr="003F388A">
        <w:rPr>
          <w:rFonts w:cs="Arial"/>
          <w:sz w:val="28"/>
          <w:szCs w:val="28"/>
        </w:rPr>
        <w:t>por el Partido de la Revolución Democrática fue hecha valer por parte legitimada para ello, pues (i) se trata de un partido político con registro acreditado ante el Instituto Nacional Electoral y (ii) fue suscrita por la Presidenta Nacional</w:t>
      </w:r>
      <w:r w:rsidR="003F0FCB" w:rsidRPr="003F388A">
        <w:rPr>
          <w:rFonts w:cs="Arial"/>
          <w:sz w:val="28"/>
          <w:szCs w:val="28"/>
        </w:rPr>
        <w:t xml:space="preserve"> Sustituta del Comité Ejecutivo Nacional</w:t>
      </w:r>
      <w:r w:rsidR="00505D66" w:rsidRPr="003F388A">
        <w:rPr>
          <w:rFonts w:cs="Arial"/>
          <w:sz w:val="28"/>
          <w:szCs w:val="28"/>
        </w:rPr>
        <w:t xml:space="preserve">, </w:t>
      </w:r>
      <w:r w:rsidR="003F0FCB" w:rsidRPr="003F388A">
        <w:rPr>
          <w:rFonts w:cs="Arial"/>
          <w:sz w:val="28"/>
          <w:szCs w:val="28"/>
        </w:rPr>
        <w:t>quien</w:t>
      </w:r>
      <w:r w:rsidR="00505D66" w:rsidRPr="003F388A">
        <w:rPr>
          <w:rFonts w:cs="Arial"/>
          <w:sz w:val="28"/>
          <w:szCs w:val="28"/>
        </w:rPr>
        <w:t xml:space="preserve"> cuenta con facultades para tal efecto, en términos del Estatuto que </w:t>
      </w:r>
      <w:r w:rsidR="00BD4CBD" w:rsidRPr="003F388A">
        <w:rPr>
          <w:rFonts w:cs="Arial"/>
          <w:sz w:val="28"/>
          <w:szCs w:val="28"/>
        </w:rPr>
        <w:t xml:space="preserve">   </w:t>
      </w:r>
      <w:r w:rsidR="00505D66" w:rsidRPr="003F388A">
        <w:rPr>
          <w:rFonts w:cs="Arial"/>
          <w:sz w:val="28"/>
          <w:szCs w:val="28"/>
        </w:rPr>
        <w:t>rige al partido.</w:t>
      </w:r>
    </w:p>
    <w:p w:rsidR="00505D66" w:rsidRPr="003F388A" w:rsidRDefault="00505D66" w:rsidP="000849A1">
      <w:pPr>
        <w:pStyle w:val="corte4fondo"/>
        <w:spacing w:line="276" w:lineRule="auto"/>
        <w:ind w:firstLine="0"/>
        <w:rPr>
          <w:rFonts w:cs="Arial"/>
          <w:b/>
          <w:sz w:val="28"/>
          <w:szCs w:val="28"/>
        </w:rPr>
      </w:pPr>
    </w:p>
    <w:p w:rsidR="00FA7A3C" w:rsidRPr="003F388A" w:rsidRDefault="008102A7" w:rsidP="000849A1">
      <w:pPr>
        <w:pStyle w:val="corte4fondo"/>
        <w:spacing w:line="276" w:lineRule="auto"/>
        <w:ind w:firstLine="0"/>
        <w:rPr>
          <w:rFonts w:cs="Arial"/>
          <w:b/>
          <w:sz w:val="28"/>
          <w:szCs w:val="28"/>
        </w:rPr>
      </w:pPr>
      <w:r w:rsidRPr="003F388A">
        <w:rPr>
          <w:rFonts w:cs="Arial"/>
          <w:b/>
          <w:sz w:val="28"/>
          <w:szCs w:val="28"/>
        </w:rPr>
        <w:t>133</w:t>
      </w:r>
      <w:r w:rsidR="000849A1" w:rsidRPr="003F388A">
        <w:rPr>
          <w:rFonts w:cs="Arial"/>
          <w:b/>
          <w:sz w:val="28"/>
          <w:szCs w:val="28"/>
        </w:rPr>
        <w:t>.</w:t>
      </w:r>
      <w:r w:rsidR="000849A1" w:rsidRPr="003F388A">
        <w:rPr>
          <w:rFonts w:cs="Arial"/>
          <w:b/>
          <w:sz w:val="28"/>
          <w:szCs w:val="28"/>
        </w:rPr>
        <w:tab/>
      </w:r>
      <w:r w:rsidR="00FA7A3C" w:rsidRPr="003F388A">
        <w:rPr>
          <w:rFonts w:cs="Arial"/>
          <w:sz w:val="28"/>
          <w:szCs w:val="28"/>
        </w:rPr>
        <w:t xml:space="preserve">Finalmente, debe señalarse que los partidos políticos referidos promovieron la acción en contra del Decreto Número 004, por el que </w:t>
      </w:r>
      <w:r w:rsidR="00BD4CBD" w:rsidRPr="003F388A">
        <w:rPr>
          <w:rFonts w:cs="Arial"/>
          <w:sz w:val="28"/>
          <w:szCs w:val="28"/>
        </w:rPr>
        <w:t xml:space="preserve"> </w:t>
      </w:r>
      <w:r w:rsidR="00FA7A3C" w:rsidRPr="003F388A">
        <w:rPr>
          <w:rFonts w:cs="Arial"/>
          <w:sz w:val="28"/>
          <w:szCs w:val="28"/>
        </w:rPr>
        <w:t xml:space="preserve">se reforma el numeral 12 y se adicionan los numerales 13 y 14 al artículo 52 del Código de Elecciones y Participación Ciudadana del </w:t>
      </w:r>
      <w:r w:rsidR="00FA7A3C" w:rsidRPr="003F388A">
        <w:rPr>
          <w:rFonts w:cs="Arial"/>
          <w:sz w:val="28"/>
          <w:szCs w:val="28"/>
        </w:rPr>
        <w:lastRenderedPageBreak/>
        <w:t>Estado de Chiapas</w:t>
      </w:r>
      <w:r w:rsidR="000573DB" w:rsidRPr="003F388A">
        <w:rPr>
          <w:rFonts w:cs="Arial"/>
          <w:sz w:val="28"/>
          <w:szCs w:val="28"/>
        </w:rPr>
        <w:t xml:space="preserve"> </w:t>
      </w:r>
      <w:r w:rsidR="00FA7A3C" w:rsidRPr="003F388A">
        <w:rPr>
          <w:rFonts w:cs="Arial"/>
          <w:sz w:val="28"/>
          <w:szCs w:val="28"/>
        </w:rPr>
        <w:t xml:space="preserve">que, al regular el </w:t>
      </w:r>
      <w:r w:rsidR="00FA7A3C" w:rsidRPr="003F388A">
        <w:rPr>
          <w:rFonts w:cs="Arial"/>
          <w:sz w:val="28"/>
          <w:szCs w:val="28"/>
          <w:lang w:val="es-ES_tradnl"/>
        </w:rPr>
        <w:t xml:space="preserve">financiamiento público de los partidos políticos </w:t>
      </w:r>
      <w:r w:rsidR="00505D66" w:rsidRPr="003F388A">
        <w:rPr>
          <w:rFonts w:cs="Arial"/>
          <w:sz w:val="28"/>
          <w:szCs w:val="28"/>
          <w:lang w:val="es-ES_tradnl"/>
        </w:rPr>
        <w:t>a nivel loc</w:t>
      </w:r>
      <w:r w:rsidR="00FA7A3C" w:rsidRPr="003F388A">
        <w:rPr>
          <w:rFonts w:cs="Arial"/>
          <w:sz w:val="28"/>
          <w:szCs w:val="28"/>
          <w:lang w:val="es-ES_tradnl"/>
        </w:rPr>
        <w:t>al</w:t>
      </w:r>
      <w:r w:rsidR="00505D66" w:rsidRPr="003F388A">
        <w:rPr>
          <w:rFonts w:cs="Arial"/>
          <w:sz w:val="28"/>
          <w:szCs w:val="28"/>
        </w:rPr>
        <w:t>, reviste</w:t>
      </w:r>
      <w:r w:rsidR="00FA7A3C" w:rsidRPr="003F388A">
        <w:rPr>
          <w:rFonts w:cs="Arial"/>
          <w:sz w:val="28"/>
          <w:szCs w:val="28"/>
        </w:rPr>
        <w:t xml:space="preserve"> naturaleza electoral y puede ser impugnado por tales institutos a través de este medio de control.</w:t>
      </w:r>
    </w:p>
    <w:p w:rsidR="00FA7A3C" w:rsidRPr="003F388A" w:rsidRDefault="00FA7A3C" w:rsidP="000849A1">
      <w:pPr>
        <w:pStyle w:val="corte4fondo"/>
        <w:spacing w:line="276" w:lineRule="auto"/>
        <w:ind w:firstLine="0"/>
        <w:rPr>
          <w:rFonts w:cs="Arial"/>
          <w:b/>
          <w:sz w:val="28"/>
          <w:szCs w:val="28"/>
        </w:rPr>
      </w:pPr>
    </w:p>
    <w:p w:rsidR="000849A1" w:rsidRPr="003F388A" w:rsidRDefault="008102A7" w:rsidP="000849A1">
      <w:pPr>
        <w:pStyle w:val="corte4fondo"/>
        <w:spacing w:line="276" w:lineRule="auto"/>
        <w:ind w:firstLine="0"/>
        <w:rPr>
          <w:sz w:val="28"/>
          <w:szCs w:val="28"/>
        </w:rPr>
      </w:pPr>
      <w:r w:rsidRPr="003F388A">
        <w:rPr>
          <w:rFonts w:cs="Arial"/>
          <w:b/>
          <w:sz w:val="28"/>
          <w:szCs w:val="28"/>
        </w:rPr>
        <w:t>134</w:t>
      </w:r>
      <w:r w:rsidR="000849A1" w:rsidRPr="003F388A">
        <w:rPr>
          <w:rFonts w:cs="Arial"/>
          <w:b/>
          <w:sz w:val="28"/>
          <w:szCs w:val="28"/>
        </w:rPr>
        <w:t>.</w:t>
      </w:r>
      <w:r w:rsidR="000849A1" w:rsidRPr="003F388A">
        <w:rPr>
          <w:rFonts w:cs="Arial"/>
          <w:b/>
          <w:sz w:val="28"/>
          <w:szCs w:val="28"/>
        </w:rPr>
        <w:tab/>
      </w:r>
      <w:r w:rsidR="008655CA" w:rsidRPr="003F388A">
        <w:rPr>
          <w:rFonts w:cs="Arial"/>
          <w:b/>
          <w:sz w:val="28"/>
          <w:szCs w:val="28"/>
        </w:rPr>
        <w:t>CUAR</w:t>
      </w:r>
      <w:r w:rsidR="000849A1" w:rsidRPr="003F388A">
        <w:rPr>
          <w:rFonts w:cs="Arial"/>
          <w:b/>
          <w:sz w:val="28"/>
          <w:szCs w:val="28"/>
        </w:rPr>
        <w:t>TO.</w:t>
      </w:r>
      <w:r w:rsidR="000849A1" w:rsidRPr="003F388A">
        <w:rPr>
          <w:rFonts w:cs="Arial"/>
          <w:sz w:val="28"/>
          <w:szCs w:val="28"/>
        </w:rPr>
        <w:t xml:space="preserve"> </w:t>
      </w:r>
      <w:r w:rsidR="000849A1" w:rsidRPr="003F388A">
        <w:rPr>
          <w:sz w:val="28"/>
          <w:szCs w:val="28"/>
        </w:rPr>
        <w:t>Previo al estudio de fondo del asunto, se analizarán</w:t>
      </w:r>
      <w:r w:rsidR="00BD4CBD" w:rsidRPr="003F388A">
        <w:rPr>
          <w:sz w:val="28"/>
          <w:szCs w:val="28"/>
        </w:rPr>
        <w:t xml:space="preserve"> </w:t>
      </w:r>
      <w:r w:rsidR="000849A1" w:rsidRPr="003F388A">
        <w:rPr>
          <w:sz w:val="28"/>
          <w:szCs w:val="28"/>
        </w:rPr>
        <w:t xml:space="preserve"> las causas de improcedencia o motivos de sobreseimiento que se hubiesen hecho valer o que de oficio advierta este Alto Tribunal.</w:t>
      </w:r>
    </w:p>
    <w:p w:rsidR="000849A1" w:rsidRPr="003F388A" w:rsidRDefault="000849A1" w:rsidP="000849A1">
      <w:pPr>
        <w:pStyle w:val="corte4fondo"/>
        <w:spacing w:line="276" w:lineRule="auto"/>
        <w:rPr>
          <w:sz w:val="28"/>
          <w:szCs w:val="28"/>
        </w:rPr>
      </w:pP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t>135</w:t>
      </w:r>
      <w:r w:rsidR="000849A1" w:rsidRPr="003F388A">
        <w:rPr>
          <w:rFonts w:cs="Arial"/>
          <w:b/>
          <w:sz w:val="28"/>
          <w:szCs w:val="28"/>
        </w:rPr>
        <w:t>.</w:t>
      </w:r>
      <w:r w:rsidR="000849A1" w:rsidRPr="003F388A">
        <w:rPr>
          <w:rFonts w:cs="Arial"/>
          <w:b/>
          <w:sz w:val="28"/>
          <w:szCs w:val="28"/>
        </w:rPr>
        <w:tab/>
        <w:t>a)</w:t>
      </w:r>
      <w:r w:rsidR="000849A1" w:rsidRPr="003F388A">
        <w:rPr>
          <w:rFonts w:cs="Arial"/>
          <w:sz w:val="28"/>
          <w:szCs w:val="28"/>
        </w:rPr>
        <w:tab/>
        <w:t>El Poder Legislativo del Estado de Chiapas aduce que, en el caso, se actualiza la causa de improcedencia prevista en la fracción VIII del artículo 19, debiendo sobreseer en la acción con fundamento en la fracción II del artículo 20, ambos de la Ley Reglamentaria de las Fracciones I y II del Artículo 105 de la Constitución Federal, aplica</w:t>
      </w:r>
      <w:r w:rsidR="007D2A68" w:rsidRPr="003F388A">
        <w:rPr>
          <w:rFonts w:cs="Arial"/>
          <w:sz w:val="28"/>
          <w:szCs w:val="28"/>
        </w:rPr>
        <w:t>bles en términos del artículo 65</w:t>
      </w:r>
      <w:r w:rsidR="000849A1" w:rsidRPr="003F388A">
        <w:rPr>
          <w:rFonts w:cs="Arial"/>
          <w:sz w:val="28"/>
          <w:szCs w:val="28"/>
        </w:rPr>
        <w:t xml:space="preserve"> del propio ordenamiento, en vir</w:t>
      </w:r>
      <w:r w:rsidR="00B46F38" w:rsidRPr="003F388A">
        <w:rPr>
          <w:rFonts w:cs="Arial"/>
          <w:sz w:val="28"/>
          <w:szCs w:val="28"/>
        </w:rPr>
        <w:t>tud de que el Decreto Número 004</w:t>
      </w:r>
      <w:r w:rsidR="000849A1" w:rsidRPr="003F388A">
        <w:rPr>
          <w:rFonts w:cs="Arial"/>
          <w:sz w:val="28"/>
          <w:szCs w:val="28"/>
        </w:rPr>
        <w:t xml:space="preserve"> no transgrede precepto constitucional alguno y, por el contrario, cumple con los principios de legalidad y seguridad jurídica.</w:t>
      </w:r>
      <w:r w:rsidR="00984ABA" w:rsidRPr="003F388A">
        <w:rPr>
          <w:rFonts w:cs="Arial"/>
          <w:sz w:val="28"/>
          <w:szCs w:val="28"/>
        </w:rPr>
        <w:t xml:space="preserve"> El mismo argumento es hecho valer por el Poder Ejecutivo del Estado, pero no a modo de causa de improcedencia.</w:t>
      </w:r>
    </w:p>
    <w:p w:rsidR="000849A1" w:rsidRPr="003F388A" w:rsidRDefault="000849A1" w:rsidP="000849A1">
      <w:pPr>
        <w:pStyle w:val="corte4fondo"/>
        <w:spacing w:line="276" w:lineRule="auto"/>
        <w:rPr>
          <w:rFonts w:cs="Arial"/>
          <w:sz w:val="28"/>
          <w:szCs w:val="28"/>
        </w:rPr>
      </w:pP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t>136</w:t>
      </w:r>
      <w:r w:rsidR="000849A1" w:rsidRPr="003F388A">
        <w:rPr>
          <w:rFonts w:cs="Arial"/>
          <w:b/>
          <w:sz w:val="28"/>
          <w:szCs w:val="28"/>
        </w:rPr>
        <w:t>.</w:t>
      </w:r>
      <w:r w:rsidR="00984ABA" w:rsidRPr="003F388A">
        <w:rPr>
          <w:rFonts w:cs="Arial"/>
          <w:sz w:val="28"/>
          <w:szCs w:val="28"/>
        </w:rPr>
        <w:tab/>
        <w:t>Con independencia de lo anterior, r</w:t>
      </w:r>
      <w:r w:rsidR="000849A1" w:rsidRPr="003F388A">
        <w:rPr>
          <w:rFonts w:cs="Arial"/>
          <w:sz w:val="28"/>
          <w:szCs w:val="28"/>
        </w:rPr>
        <w:t>esulta infundada la causa d</w:t>
      </w:r>
      <w:r w:rsidR="00984ABA" w:rsidRPr="003F388A">
        <w:rPr>
          <w:rFonts w:cs="Arial"/>
          <w:sz w:val="28"/>
          <w:szCs w:val="28"/>
        </w:rPr>
        <w:t>e improcedencia planteada, pues</w:t>
      </w:r>
      <w:r w:rsidR="000849A1" w:rsidRPr="003F388A">
        <w:rPr>
          <w:rFonts w:cs="Arial"/>
          <w:sz w:val="28"/>
          <w:szCs w:val="28"/>
        </w:rPr>
        <w:t xml:space="preserve"> la constitucionalidad o no del Decreto </w:t>
      </w:r>
      <w:r w:rsidR="00984ABA" w:rsidRPr="003F388A">
        <w:rPr>
          <w:rFonts w:cs="Arial"/>
          <w:sz w:val="28"/>
          <w:szCs w:val="28"/>
        </w:rPr>
        <w:t xml:space="preserve">citado </w:t>
      </w:r>
      <w:r w:rsidR="000849A1" w:rsidRPr="003F388A">
        <w:rPr>
          <w:rFonts w:cs="Arial"/>
          <w:sz w:val="28"/>
          <w:szCs w:val="28"/>
        </w:rPr>
        <w:t>involucra el estudio de fondo del asunto. Sirve de apoyo a lo anterior la siguiente tesis de jurisprudencia:</w:t>
      </w:r>
    </w:p>
    <w:p w:rsidR="000849A1" w:rsidRPr="003F388A" w:rsidRDefault="000849A1" w:rsidP="000849A1">
      <w:pPr>
        <w:pStyle w:val="corte4fondo"/>
        <w:spacing w:line="276" w:lineRule="auto"/>
        <w:rPr>
          <w:rFonts w:cs="Arial"/>
          <w:sz w:val="28"/>
          <w:szCs w:val="28"/>
        </w:rPr>
      </w:pPr>
    </w:p>
    <w:p w:rsidR="000849A1" w:rsidRPr="003F388A" w:rsidRDefault="000849A1" w:rsidP="000849A1">
      <w:pPr>
        <w:pStyle w:val="corte4fondo"/>
        <w:spacing w:line="240" w:lineRule="auto"/>
        <w:ind w:left="709" w:right="709" w:firstLine="0"/>
        <w:rPr>
          <w:rFonts w:cs="Arial"/>
          <w:b/>
          <w:i/>
          <w:sz w:val="28"/>
          <w:szCs w:val="28"/>
        </w:rPr>
      </w:pPr>
      <w:r w:rsidRPr="003F388A">
        <w:rPr>
          <w:rFonts w:cs="Arial"/>
          <w:b/>
          <w:i/>
          <w:sz w:val="28"/>
          <w:szCs w:val="28"/>
        </w:rPr>
        <w:t xml:space="preserve">“Época: Novena Época </w:t>
      </w:r>
    </w:p>
    <w:p w:rsidR="000849A1" w:rsidRPr="003F388A" w:rsidRDefault="000849A1" w:rsidP="000849A1">
      <w:pPr>
        <w:pStyle w:val="corte4fondo"/>
        <w:spacing w:line="240" w:lineRule="auto"/>
        <w:ind w:left="709" w:right="709" w:firstLine="0"/>
        <w:rPr>
          <w:rFonts w:cs="Arial"/>
          <w:b/>
          <w:i/>
          <w:sz w:val="28"/>
          <w:szCs w:val="28"/>
        </w:rPr>
      </w:pPr>
      <w:r w:rsidRPr="003F388A">
        <w:rPr>
          <w:rFonts w:cs="Arial"/>
          <w:b/>
          <w:i/>
          <w:sz w:val="28"/>
          <w:szCs w:val="28"/>
        </w:rPr>
        <w:t xml:space="preserve">Registro: 181395 </w:t>
      </w:r>
    </w:p>
    <w:p w:rsidR="000849A1" w:rsidRPr="003F388A" w:rsidRDefault="000849A1" w:rsidP="000849A1">
      <w:pPr>
        <w:pStyle w:val="corte4fondo"/>
        <w:spacing w:line="240" w:lineRule="auto"/>
        <w:ind w:left="709" w:right="709" w:firstLine="0"/>
        <w:rPr>
          <w:rFonts w:cs="Arial"/>
          <w:b/>
          <w:i/>
          <w:sz w:val="28"/>
          <w:szCs w:val="28"/>
        </w:rPr>
      </w:pPr>
      <w:r w:rsidRPr="003F388A">
        <w:rPr>
          <w:rFonts w:cs="Arial"/>
          <w:b/>
          <w:i/>
          <w:sz w:val="28"/>
          <w:szCs w:val="28"/>
        </w:rPr>
        <w:t xml:space="preserve">Instancia: Pleno </w:t>
      </w:r>
    </w:p>
    <w:p w:rsidR="000849A1" w:rsidRPr="003F388A" w:rsidRDefault="000849A1" w:rsidP="000849A1">
      <w:pPr>
        <w:pStyle w:val="corte4fondo"/>
        <w:spacing w:line="240" w:lineRule="auto"/>
        <w:ind w:left="709" w:right="709" w:firstLine="0"/>
        <w:rPr>
          <w:rFonts w:cs="Arial"/>
          <w:b/>
          <w:i/>
          <w:sz w:val="28"/>
          <w:szCs w:val="28"/>
        </w:rPr>
      </w:pPr>
      <w:r w:rsidRPr="003F388A">
        <w:rPr>
          <w:rFonts w:cs="Arial"/>
          <w:b/>
          <w:i/>
          <w:sz w:val="28"/>
          <w:szCs w:val="28"/>
        </w:rPr>
        <w:t xml:space="preserve">Tipo de Tesis: Jurisprudencia </w:t>
      </w:r>
    </w:p>
    <w:p w:rsidR="000849A1" w:rsidRPr="003F388A" w:rsidRDefault="000849A1" w:rsidP="000849A1">
      <w:pPr>
        <w:pStyle w:val="corte4fondo"/>
        <w:spacing w:line="240" w:lineRule="auto"/>
        <w:ind w:left="709" w:right="709" w:firstLine="0"/>
        <w:rPr>
          <w:rFonts w:cs="Arial"/>
          <w:b/>
          <w:i/>
          <w:sz w:val="28"/>
          <w:szCs w:val="28"/>
        </w:rPr>
      </w:pPr>
      <w:r w:rsidRPr="003F388A">
        <w:rPr>
          <w:rFonts w:cs="Arial"/>
          <w:b/>
          <w:i/>
          <w:sz w:val="28"/>
          <w:szCs w:val="28"/>
        </w:rPr>
        <w:t xml:space="preserve">Fuente: Semanario Judicial de la Federación y su Gaceta </w:t>
      </w:r>
    </w:p>
    <w:p w:rsidR="000849A1" w:rsidRPr="003F388A" w:rsidRDefault="000849A1" w:rsidP="000849A1">
      <w:pPr>
        <w:pStyle w:val="corte4fondo"/>
        <w:spacing w:line="240" w:lineRule="auto"/>
        <w:ind w:left="709" w:right="709" w:firstLine="0"/>
        <w:rPr>
          <w:rFonts w:cs="Arial"/>
          <w:b/>
          <w:i/>
          <w:sz w:val="28"/>
          <w:szCs w:val="28"/>
        </w:rPr>
      </w:pPr>
      <w:r w:rsidRPr="003F388A">
        <w:rPr>
          <w:rFonts w:cs="Arial"/>
          <w:b/>
          <w:i/>
          <w:sz w:val="28"/>
          <w:szCs w:val="28"/>
        </w:rPr>
        <w:t xml:space="preserve">Tomo: XIX, Junio de 2004 </w:t>
      </w:r>
    </w:p>
    <w:p w:rsidR="000849A1" w:rsidRPr="003F388A" w:rsidRDefault="000849A1" w:rsidP="000849A1">
      <w:pPr>
        <w:pStyle w:val="corte4fondo"/>
        <w:spacing w:line="240" w:lineRule="auto"/>
        <w:ind w:left="709" w:right="709" w:firstLine="0"/>
        <w:rPr>
          <w:rFonts w:cs="Arial"/>
          <w:b/>
          <w:i/>
          <w:sz w:val="28"/>
          <w:szCs w:val="28"/>
        </w:rPr>
      </w:pPr>
      <w:r w:rsidRPr="003F388A">
        <w:rPr>
          <w:rFonts w:cs="Arial"/>
          <w:b/>
          <w:i/>
          <w:sz w:val="28"/>
          <w:szCs w:val="28"/>
        </w:rPr>
        <w:t xml:space="preserve">Materia(s): Constitucional </w:t>
      </w:r>
    </w:p>
    <w:p w:rsidR="000849A1" w:rsidRPr="003F388A" w:rsidRDefault="000849A1" w:rsidP="000849A1">
      <w:pPr>
        <w:pStyle w:val="corte4fondo"/>
        <w:spacing w:line="240" w:lineRule="auto"/>
        <w:ind w:left="709" w:right="709" w:firstLine="0"/>
        <w:rPr>
          <w:rFonts w:cs="Arial"/>
          <w:b/>
          <w:i/>
          <w:sz w:val="28"/>
          <w:szCs w:val="28"/>
        </w:rPr>
      </w:pPr>
      <w:r w:rsidRPr="003F388A">
        <w:rPr>
          <w:rFonts w:cs="Arial"/>
          <w:b/>
          <w:i/>
          <w:sz w:val="28"/>
          <w:szCs w:val="28"/>
        </w:rPr>
        <w:t xml:space="preserve">Tesis: P./J. 36/2004 </w:t>
      </w:r>
    </w:p>
    <w:p w:rsidR="000849A1" w:rsidRPr="003F388A" w:rsidRDefault="000849A1" w:rsidP="000849A1">
      <w:pPr>
        <w:pStyle w:val="corte4fondo"/>
        <w:spacing w:line="240" w:lineRule="auto"/>
        <w:ind w:left="709" w:right="709" w:firstLine="0"/>
        <w:rPr>
          <w:rFonts w:cs="Arial"/>
          <w:b/>
          <w:i/>
          <w:sz w:val="28"/>
          <w:szCs w:val="28"/>
        </w:rPr>
      </w:pPr>
      <w:r w:rsidRPr="003F388A">
        <w:rPr>
          <w:rFonts w:cs="Arial"/>
          <w:b/>
          <w:i/>
          <w:sz w:val="28"/>
          <w:szCs w:val="28"/>
        </w:rPr>
        <w:t xml:space="preserve">Página: 865 </w:t>
      </w:r>
    </w:p>
    <w:p w:rsidR="000849A1" w:rsidRPr="003F388A" w:rsidRDefault="000849A1" w:rsidP="000849A1">
      <w:pPr>
        <w:pStyle w:val="corte4fondo"/>
        <w:spacing w:line="240" w:lineRule="auto"/>
        <w:ind w:left="709" w:right="709" w:firstLine="0"/>
        <w:rPr>
          <w:rFonts w:cs="Arial"/>
          <w:b/>
          <w:i/>
          <w:sz w:val="28"/>
          <w:szCs w:val="28"/>
        </w:rPr>
      </w:pPr>
    </w:p>
    <w:p w:rsidR="000849A1" w:rsidRPr="003F388A" w:rsidRDefault="000849A1" w:rsidP="000849A1">
      <w:pPr>
        <w:pStyle w:val="corte4fondo"/>
        <w:spacing w:line="240" w:lineRule="auto"/>
        <w:ind w:left="709" w:right="709" w:firstLine="0"/>
        <w:rPr>
          <w:rFonts w:cs="Arial"/>
          <w:sz w:val="28"/>
          <w:szCs w:val="28"/>
        </w:rPr>
      </w:pPr>
      <w:r w:rsidRPr="003F388A">
        <w:rPr>
          <w:rFonts w:cs="Arial"/>
          <w:b/>
          <w:i/>
          <w:sz w:val="28"/>
          <w:szCs w:val="28"/>
        </w:rPr>
        <w:t xml:space="preserve">ACCIÓN DE INCONSTITUCIONALIDAD. SI SE HACE VALER UNA CAUSAL DE IMPROCEDENCIA QUE INVOLUCRA EL ESTUDIO DE FONDO, DEBERÁ DESESTIMARSE. La Suprema Corte de Justicia de la </w:t>
      </w:r>
      <w:r w:rsidRPr="003F388A">
        <w:rPr>
          <w:rFonts w:cs="Arial"/>
          <w:b/>
          <w:i/>
          <w:sz w:val="28"/>
          <w:szCs w:val="28"/>
        </w:rPr>
        <w:lastRenderedPageBreak/>
        <w:t>Nación ha sostenido que las causales de improcedencia propuestas en los juicios de amparo deben ser claras e inobjetables, de lo que se desprende que si en una acción de inconstitucionalidad se hace valer una causal que involucra una argumentación íntimamente relacionada con el fondo del negocio, debe desestimarse y, de no operar otro motivo de improcedencia estudiar los conceptos de invalidez.”</w:t>
      </w:r>
    </w:p>
    <w:p w:rsidR="000849A1" w:rsidRPr="003F388A" w:rsidRDefault="000849A1" w:rsidP="000849A1">
      <w:pPr>
        <w:pStyle w:val="corte4fondo"/>
        <w:spacing w:line="276" w:lineRule="auto"/>
        <w:rPr>
          <w:rFonts w:cs="Arial"/>
          <w:sz w:val="28"/>
          <w:szCs w:val="28"/>
        </w:rPr>
      </w:pP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t>137</w:t>
      </w:r>
      <w:r w:rsidR="000849A1" w:rsidRPr="003F388A">
        <w:rPr>
          <w:rFonts w:cs="Arial"/>
          <w:b/>
          <w:sz w:val="28"/>
          <w:szCs w:val="28"/>
        </w:rPr>
        <w:t>.</w:t>
      </w:r>
      <w:r w:rsidR="000849A1" w:rsidRPr="003F388A">
        <w:rPr>
          <w:rFonts w:cs="Arial"/>
          <w:b/>
          <w:sz w:val="28"/>
          <w:szCs w:val="28"/>
        </w:rPr>
        <w:tab/>
        <w:t>b)</w:t>
      </w:r>
      <w:r w:rsidR="000849A1" w:rsidRPr="003F388A">
        <w:rPr>
          <w:rFonts w:cs="Arial"/>
          <w:sz w:val="28"/>
          <w:szCs w:val="28"/>
        </w:rPr>
        <w:tab/>
        <w:t>El Poder Ejecut</w:t>
      </w:r>
      <w:r w:rsidR="00DD4907" w:rsidRPr="003F388A">
        <w:rPr>
          <w:rFonts w:cs="Arial"/>
          <w:sz w:val="28"/>
          <w:szCs w:val="28"/>
        </w:rPr>
        <w:t>ivo del Estado de Chiapas manifiesta</w:t>
      </w:r>
      <w:r w:rsidR="000849A1" w:rsidRPr="003F388A">
        <w:rPr>
          <w:rFonts w:cs="Arial"/>
          <w:sz w:val="28"/>
          <w:szCs w:val="28"/>
        </w:rPr>
        <w:t xml:space="preserve"> que </w:t>
      </w:r>
      <w:r w:rsidR="00DD4907" w:rsidRPr="003F388A">
        <w:rPr>
          <w:rFonts w:cs="Arial"/>
          <w:sz w:val="28"/>
          <w:szCs w:val="28"/>
        </w:rPr>
        <w:t xml:space="preserve">los promoventes </w:t>
      </w:r>
      <w:r w:rsidR="00A366B3" w:rsidRPr="003F388A">
        <w:rPr>
          <w:rFonts w:cs="Arial"/>
          <w:sz w:val="28"/>
          <w:szCs w:val="28"/>
        </w:rPr>
        <w:t>se</w:t>
      </w:r>
      <w:r w:rsidR="00DD4907" w:rsidRPr="003F388A">
        <w:rPr>
          <w:rFonts w:cs="Arial"/>
          <w:sz w:val="28"/>
          <w:szCs w:val="28"/>
        </w:rPr>
        <w:t xml:space="preserve"> limitan a </w:t>
      </w:r>
      <w:r w:rsidR="009B2FEB" w:rsidRPr="003F388A">
        <w:rPr>
          <w:rFonts w:cs="Arial"/>
          <w:sz w:val="28"/>
          <w:szCs w:val="28"/>
        </w:rPr>
        <w:t>expone</w:t>
      </w:r>
      <w:r w:rsidR="00DD4907" w:rsidRPr="003F388A">
        <w:rPr>
          <w:rFonts w:cs="Arial"/>
          <w:sz w:val="28"/>
          <w:szCs w:val="28"/>
        </w:rPr>
        <w:t>r argumentos vagos e imprecisos en</w:t>
      </w:r>
      <w:r w:rsidR="000849A1" w:rsidRPr="003F388A">
        <w:rPr>
          <w:rFonts w:cs="Arial"/>
          <w:sz w:val="28"/>
          <w:szCs w:val="28"/>
        </w:rPr>
        <w:t xml:space="preserve"> contra</w:t>
      </w:r>
      <w:r w:rsidR="00A366B3" w:rsidRPr="003F388A">
        <w:rPr>
          <w:rFonts w:cs="Arial"/>
          <w:sz w:val="28"/>
          <w:szCs w:val="28"/>
        </w:rPr>
        <w:t xml:space="preserve"> del Decreto Número 004, sin demostrar que éste vulnera los preceptos constitucionales que </w:t>
      </w:r>
      <w:r w:rsidR="00670485" w:rsidRPr="003F388A">
        <w:rPr>
          <w:rFonts w:cs="Arial"/>
          <w:sz w:val="28"/>
          <w:szCs w:val="28"/>
        </w:rPr>
        <w:t>refieren</w:t>
      </w:r>
      <w:r w:rsidR="000849A1" w:rsidRPr="003F388A">
        <w:rPr>
          <w:rFonts w:cs="Arial"/>
          <w:sz w:val="28"/>
          <w:szCs w:val="28"/>
        </w:rPr>
        <w:t>.</w:t>
      </w:r>
    </w:p>
    <w:p w:rsidR="000849A1" w:rsidRPr="003F388A" w:rsidRDefault="000849A1" w:rsidP="000849A1">
      <w:pPr>
        <w:pStyle w:val="corte4fondo"/>
        <w:spacing w:line="276" w:lineRule="auto"/>
        <w:rPr>
          <w:rFonts w:cs="Arial"/>
          <w:sz w:val="28"/>
          <w:szCs w:val="28"/>
        </w:rPr>
      </w:pP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t>138</w:t>
      </w:r>
      <w:r w:rsidR="000849A1" w:rsidRPr="003F388A">
        <w:rPr>
          <w:rFonts w:cs="Arial"/>
          <w:b/>
          <w:sz w:val="28"/>
          <w:szCs w:val="28"/>
        </w:rPr>
        <w:t>.</w:t>
      </w:r>
      <w:r w:rsidR="000849A1" w:rsidRPr="003F388A">
        <w:rPr>
          <w:rFonts w:cs="Arial"/>
          <w:sz w:val="28"/>
          <w:szCs w:val="28"/>
        </w:rPr>
        <w:tab/>
        <w:t>Resulta infundado el motivo de sobreseimiento hecho valer, ya</w:t>
      </w:r>
      <w:r w:rsidR="00A366B3" w:rsidRPr="003F388A">
        <w:rPr>
          <w:rFonts w:cs="Arial"/>
          <w:sz w:val="28"/>
          <w:szCs w:val="28"/>
        </w:rPr>
        <w:t xml:space="preserve"> que, de la lectura integral de los</w:t>
      </w:r>
      <w:r w:rsidR="000849A1" w:rsidRPr="003F388A">
        <w:rPr>
          <w:rFonts w:cs="Arial"/>
          <w:sz w:val="28"/>
          <w:szCs w:val="28"/>
        </w:rPr>
        <w:t xml:space="preserve"> escrito</w:t>
      </w:r>
      <w:r w:rsidR="00A366B3" w:rsidRPr="003F388A">
        <w:rPr>
          <w:rFonts w:cs="Arial"/>
          <w:sz w:val="28"/>
          <w:szCs w:val="28"/>
        </w:rPr>
        <w:t>s por los</w:t>
      </w:r>
      <w:r w:rsidR="000849A1" w:rsidRPr="003F388A">
        <w:rPr>
          <w:rFonts w:cs="Arial"/>
          <w:sz w:val="28"/>
          <w:szCs w:val="28"/>
        </w:rPr>
        <w:t xml:space="preserve"> que se promueve</w:t>
      </w:r>
      <w:r w:rsidR="00A366B3" w:rsidRPr="003F388A">
        <w:rPr>
          <w:rFonts w:cs="Arial"/>
          <w:sz w:val="28"/>
          <w:szCs w:val="28"/>
        </w:rPr>
        <w:t>n</w:t>
      </w:r>
      <w:r w:rsidR="000849A1" w:rsidRPr="003F388A">
        <w:rPr>
          <w:rFonts w:cs="Arial"/>
          <w:sz w:val="28"/>
          <w:szCs w:val="28"/>
        </w:rPr>
        <w:t xml:space="preserve"> </w:t>
      </w:r>
      <w:r w:rsidR="00A366B3" w:rsidRPr="003F388A">
        <w:rPr>
          <w:rFonts w:cs="Arial"/>
          <w:sz w:val="28"/>
          <w:szCs w:val="28"/>
        </w:rPr>
        <w:t xml:space="preserve"> </w:t>
      </w:r>
      <w:r w:rsidR="000849A1" w:rsidRPr="003F388A">
        <w:rPr>
          <w:rFonts w:cs="Arial"/>
          <w:sz w:val="28"/>
          <w:szCs w:val="28"/>
        </w:rPr>
        <w:t>la</w:t>
      </w:r>
      <w:r w:rsidR="00A366B3" w:rsidRPr="003F388A">
        <w:rPr>
          <w:rFonts w:cs="Arial"/>
          <w:sz w:val="28"/>
          <w:szCs w:val="28"/>
        </w:rPr>
        <w:t>s</w:t>
      </w:r>
      <w:r w:rsidR="000849A1" w:rsidRPr="003F388A">
        <w:rPr>
          <w:rFonts w:cs="Arial"/>
          <w:sz w:val="28"/>
          <w:szCs w:val="28"/>
        </w:rPr>
        <w:t xml:space="preserve"> a</w:t>
      </w:r>
      <w:r w:rsidR="00A366B3" w:rsidRPr="003F388A">
        <w:rPr>
          <w:rFonts w:cs="Arial"/>
          <w:sz w:val="28"/>
          <w:szCs w:val="28"/>
        </w:rPr>
        <w:t>cciones</w:t>
      </w:r>
      <w:r w:rsidR="000849A1" w:rsidRPr="003F388A">
        <w:rPr>
          <w:rFonts w:cs="Arial"/>
          <w:sz w:val="28"/>
          <w:szCs w:val="28"/>
        </w:rPr>
        <w:t>, se advierte</w:t>
      </w:r>
      <w:r w:rsidR="00A366B3" w:rsidRPr="003F388A">
        <w:rPr>
          <w:rFonts w:cs="Arial"/>
          <w:sz w:val="28"/>
          <w:szCs w:val="28"/>
        </w:rPr>
        <w:t xml:space="preserve"> </w:t>
      </w:r>
      <w:r w:rsidR="000849A1" w:rsidRPr="003F388A">
        <w:rPr>
          <w:rFonts w:cs="Arial"/>
          <w:sz w:val="28"/>
          <w:szCs w:val="28"/>
        </w:rPr>
        <w:t>la formulación de argumentos tendientes a evidenciar la violación a la prerrogativa de lo</w:t>
      </w:r>
      <w:r w:rsidR="00A366B3" w:rsidRPr="003F388A">
        <w:rPr>
          <w:rFonts w:cs="Arial"/>
          <w:sz w:val="28"/>
          <w:szCs w:val="28"/>
        </w:rPr>
        <w:t xml:space="preserve">s partidos políticos de recibir </w:t>
      </w:r>
      <w:r w:rsidR="000849A1" w:rsidRPr="003F388A">
        <w:rPr>
          <w:rFonts w:cs="Arial"/>
          <w:sz w:val="28"/>
          <w:szCs w:val="28"/>
        </w:rPr>
        <w:t xml:space="preserve">financiamiento público, </w:t>
      </w:r>
      <w:r w:rsidR="00BE07C8" w:rsidRPr="003F388A">
        <w:rPr>
          <w:rFonts w:cs="Arial"/>
          <w:sz w:val="28"/>
          <w:szCs w:val="28"/>
        </w:rPr>
        <w:t>la cual</w:t>
      </w:r>
      <w:r w:rsidR="00A366B3" w:rsidRPr="003F388A">
        <w:rPr>
          <w:rFonts w:cs="Arial"/>
          <w:sz w:val="28"/>
          <w:szCs w:val="28"/>
        </w:rPr>
        <w:t xml:space="preserve"> desprende</w:t>
      </w:r>
      <w:r w:rsidR="00BE07C8" w:rsidRPr="003F388A">
        <w:rPr>
          <w:rFonts w:cs="Arial"/>
          <w:sz w:val="28"/>
          <w:szCs w:val="28"/>
        </w:rPr>
        <w:t>n</w:t>
      </w:r>
      <w:r w:rsidR="00A366B3" w:rsidRPr="003F388A">
        <w:rPr>
          <w:rFonts w:cs="Arial"/>
          <w:sz w:val="28"/>
          <w:szCs w:val="28"/>
        </w:rPr>
        <w:t xml:space="preserve"> de los artículos de </w:t>
      </w:r>
      <w:r w:rsidR="00BE07C8" w:rsidRPr="003F388A">
        <w:rPr>
          <w:rFonts w:cs="Arial"/>
          <w:sz w:val="28"/>
          <w:szCs w:val="28"/>
        </w:rPr>
        <w:t xml:space="preserve"> </w:t>
      </w:r>
      <w:r w:rsidR="00A366B3" w:rsidRPr="003F388A">
        <w:rPr>
          <w:rFonts w:cs="Arial"/>
          <w:sz w:val="28"/>
          <w:szCs w:val="28"/>
        </w:rPr>
        <w:t xml:space="preserve">la Constitución Federal </w:t>
      </w:r>
      <w:r w:rsidR="00BE07C8" w:rsidRPr="003F388A">
        <w:rPr>
          <w:rFonts w:cs="Arial"/>
          <w:sz w:val="28"/>
          <w:szCs w:val="28"/>
        </w:rPr>
        <w:t>y</w:t>
      </w:r>
      <w:r w:rsidR="00A366B3" w:rsidRPr="003F388A">
        <w:rPr>
          <w:rFonts w:cs="Arial"/>
          <w:sz w:val="28"/>
          <w:szCs w:val="28"/>
        </w:rPr>
        <w:t xml:space="preserve"> de diversos instrumentos internacionales de los que el </w:t>
      </w:r>
      <w:r w:rsidR="00BE07C8" w:rsidRPr="003F388A">
        <w:rPr>
          <w:rFonts w:cs="Arial"/>
          <w:sz w:val="28"/>
          <w:szCs w:val="28"/>
        </w:rPr>
        <w:t>Estado mexicano es parte, que</w:t>
      </w:r>
      <w:r w:rsidR="00A366B3" w:rsidRPr="003F388A">
        <w:rPr>
          <w:rFonts w:cs="Arial"/>
          <w:sz w:val="28"/>
          <w:szCs w:val="28"/>
        </w:rPr>
        <w:t xml:space="preserve"> consideran vulnerados.</w:t>
      </w:r>
    </w:p>
    <w:p w:rsidR="002D1B4F" w:rsidRPr="003F388A" w:rsidRDefault="002D1B4F" w:rsidP="000849A1">
      <w:pPr>
        <w:pStyle w:val="corte4fondo"/>
        <w:spacing w:line="276" w:lineRule="auto"/>
        <w:ind w:firstLine="0"/>
        <w:rPr>
          <w:rFonts w:cs="Arial"/>
          <w:sz w:val="28"/>
          <w:szCs w:val="28"/>
        </w:rPr>
      </w:pPr>
    </w:p>
    <w:p w:rsidR="000849A1" w:rsidRPr="003F388A" w:rsidRDefault="008102A7" w:rsidP="000849A1">
      <w:pPr>
        <w:pStyle w:val="corte4fondo"/>
        <w:spacing w:line="276" w:lineRule="auto"/>
        <w:ind w:firstLine="0"/>
        <w:rPr>
          <w:rFonts w:cs="Arial"/>
          <w:sz w:val="28"/>
          <w:szCs w:val="28"/>
        </w:rPr>
      </w:pPr>
      <w:r w:rsidRPr="003F388A">
        <w:rPr>
          <w:rFonts w:cs="Arial"/>
          <w:b/>
          <w:sz w:val="28"/>
          <w:szCs w:val="28"/>
        </w:rPr>
        <w:t>139</w:t>
      </w:r>
      <w:r w:rsidR="000849A1" w:rsidRPr="003F388A">
        <w:rPr>
          <w:rFonts w:cs="Arial"/>
          <w:b/>
          <w:sz w:val="28"/>
          <w:szCs w:val="28"/>
        </w:rPr>
        <w:t>.</w:t>
      </w:r>
      <w:r w:rsidR="000849A1" w:rsidRPr="003F388A">
        <w:rPr>
          <w:rFonts w:cs="Arial"/>
          <w:b/>
          <w:sz w:val="28"/>
          <w:szCs w:val="28"/>
        </w:rPr>
        <w:tab/>
      </w:r>
      <w:r w:rsidR="009B2FEB" w:rsidRPr="003F388A">
        <w:rPr>
          <w:rFonts w:cs="Arial"/>
          <w:b/>
          <w:sz w:val="28"/>
          <w:szCs w:val="28"/>
        </w:rPr>
        <w:t>c</w:t>
      </w:r>
      <w:r w:rsidR="00BE07C8" w:rsidRPr="003F388A">
        <w:rPr>
          <w:rFonts w:cs="Arial"/>
          <w:b/>
          <w:sz w:val="28"/>
          <w:szCs w:val="28"/>
        </w:rPr>
        <w:t>)</w:t>
      </w:r>
      <w:r w:rsidR="00BE07C8" w:rsidRPr="003F388A">
        <w:rPr>
          <w:rFonts w:cs="Arial"/>
          <w:b/>
          <w:sz w:val="28"/>
          <w:szCs w:val="28"/>
        </w:rPr>
        <w:tab/>
      </w:r>
      <w:r w:rsidR="002D1B4F" w:rsidRPr="003F388A">
        <w:rPr>
          <w:rFonts w:cs="Arial"/>
          <w:sz w:val="28"/>
          <w:szCs w:val="28"/>
        </w:rPr>
        <w:t xml:space="preserve">Así también, </w:t>
      </w:r>
      <w:r w:rsidR="003538A7" w:rsidRPr="003F388A">
        <w:rPr>
          <w:rFonts w:cs="Arial"/>
          <w:sz w:val="28"/>
          <w:szCs w:val="28"/>
        </w:rPr>
        <w:t>e</w:t>
      </w:r>
      <w:r w:rsidR="00BE07C8" w:rsidRPr="003F388A">
        <w:rPr>
          <w:rFonts w:cs="Arial"/>
          <w:sz w:val="28"/>
          <w:szCs w:val="28"/>
        </w:rPr>
        <w:t>l Poder Ejecutivo del Estado de Chiapas estima que</w:t>
      </w:r>
      <w:r w:rsidR="004B0929" w:rsidRPr="003F388A">
        <w:rPr>
          <w:rFonts w:cs="Arial"/>
          <w:sz w:val="28"/>
          <w:szCs w:val="28"/>
        </w:rPr>
        <w:t>,</w:t>
      </w:r>
      <w:r w:rsidR="003538A7" w:rsidRPr="003F388A">
        <w:rPr>
          <w:rFonts w:cs="Arial"/>
          <w:sz w:val="28"/>
          <w:szCs w:val="28"/>
        </w:rPr>
        <w:t xml:space="preserve"> en relación con el numeral 14</w:t>
      </w:r>
      <w:r w:rsidR="004B0929" w:rsidRPr="003F388A">
        <w:rPr>
          <w:rFonts w:cs="Arial"/>
          <w:sz w:val="28"/>
          <w:szCs w:val="28"/>
        </w:rPr>
        <w:t xml:space="preserve"> del artículo 52 del Código de Elecciones y Participaci</w:t>
      </w:r>
      <w:r w:rsidR="003538A7" w:rsidRPr="003F388A">
        <w:rPr>
          <w:rFonts w:cs="Arial"/>
          <w:sz w:val="28"/>
          <w:szCs w:val="28"/>
        </w:rPr>
        <w:t xml:space="preserve">ón Ciudadana Local, </w:t>
      </w:r>
      <w:r w:rsidR="004B0929" w:rsidRPr="003F388A">
        <w:rPr>
          <w:rFonts w:cs="Arial"/>
          <w:sz w:val="28"/>
          <w:szCs w:val="28"/>
        </w:rPr>
        <w:t>se actualiza la causa de improcedencia prevista en la fracción VII del artículo 19</w:t>
      </w:r>
      <w:r w:rsidR="003538A7" w:rsidRPr="003F388A">
        <w:rPr>
          <w:rFonts w:cs="Arial"/>
          <w:sz w:val="28"/>
          <w:szCs w:val="28"/>
        </w:rPr>
        <w:t>,</w:t>
      </w:r>
      <w:r w:rsidR="004B0929" w:rsidRPr="003F388A">
        <w:rPr>
          <w:rFonts w:cs="Arial"/>
          <w:sz w:val="28"/>
          <w:szCs w:val="28"/>
        </w:rPr>
        <w:t xml:space="preserve"> debiendo sobreseer en la acción con fundamento en la fracción II del artículo 20, ambos de la Ley Reglamentaria de las Fracciones I y II del Artículo 105 de la Constitución Federal, aplica</w:t>
      </w:r>
      <w:r w:rsidR="00006AF4" w:rsidRPr="003F388A">
        <w:rPr>
          <w:rFonts w:cs="Arial"/>
          <w:sz w:val="28"/>
          <w:szCs w:val="28"/>
        </w:rPr>
        <w:t>bles en términos del artículo 65</w:t>
      </w:r>
      <w:r w:rsidR="004B0929" w:rsidRPr="003F388A">
        <w:rPr>
          <w:rFonts w:cs="Arial"/>
          <w:sz w:val="28"/>
          <w:szCs w:val="28"/>
        </w:rPr>
        <w:t xml:space="preserve"> del propio ordenamiento</w:t>
      </w:r>
      <w:r w:rsidR="003538A7" w:rsidRPr="003F388A">
        <w:rPr>
          <w:rFonts w:cs="Arial"/>
          <w:sz w:val="28"/>
          <w:szCs w:val="28"/>
        </w:rPr>
        <w:t>, en virtud de no haberse reformado mediante el Decreto Número 004, sino únicamente recorrido</w:t>
      </w:r>
      <w:r w:rsidR="002950A7" w:rsidRPr="003F388A">
        <w:rPr>
          <w:rFonts w:cs="Arial"/>
          <w:sz w:val="28"/>
          <w:szCs w:val="28"/>
        </w:rPr>
        <w:t>, como resulta</w:t>
      </w:r>
      <w:r w:rsidR="003538A7" w:rsidRPr="003F388A">
        <w:rPr>
          <w:rFonts w:cs="Arial"/>
          <w:sz w:val="28"/>
          <w:szCs w:val="28"/>
        </w:rPr>
        <w:t>do de la adición de los</w:t>
      </w:r>
      <w:r w:rsidR="00670485" w:rsidRPr="003F388A">
        <w:rPr>
          <w:rFonts w:cs="Arial"/>
          <w:sz w:val="28"/>
          <w:szCs w:val="28"/>
        </w:rPr>
        <w:t xml:space="preserve"> numerales 12 y 13</w:t>
      </w:r>
      <w:r w:rsidR="002950A7" w:rsidRPr="003F388A">
        <w:rPr>
          <w:rFonts w:cs="Arial"/>
          <w:sz w:val="28"/>
          <w:szCs w:val="28"/>
        </w:rPr>
        <w:t xml:space="preserve"> al citado precepto.</w:t>
      </w:r>
    </w:p>
    <w:p w:rsidR="002950A7" w:rsidRPr="003F388A" w:rsidRDefault="002950A7" w:rsidP="000849A1">
      <w:pPr>
        <w:pStyle w:val="corte4fondo"/>
        <w:spacing w:line="276" w:lineRule="auto"/>
        <w:ind w:firstLine="0"/>
        <w:rPr>
          <w:rFonts w:cs="Arial"/>
          <w:sz w:val="28"/>
          <w:szCs w:val="28"/>
        </w:rPr>
      </w:pPr>
    </w:p>
    <w:p w:rsidR="007D2A68" w:rsidRPr="003F388A" w:rsidRDefault="008102A7" w:rsidP="000849A1">
      <w:pPr>
        <w:pStyle w:val="corte4fondo"/>
        <w:spacing w:line="276" w:lineRule="auto"/>
        <w:ind w:firstLine="0"/>
        <w:rPr>
          <w:rFonts w:cs="Arial"/>
          <w:sz w:val="28"/>
          <w:szCs w:val="28"/>
        </w:rPr>
      </w:pPr>
      <w:r w:rsidRPr="003F388A">
        <w:rPr>
          <w:rFonts w:cs="Arial"/>
          <w:b/>
          <w:sz w:val="28"/>
          <w:szCs w:val="28"/>
        </w:rPr>
        <w:t>140.</w:t>
      </w:r>
      <w:r w:rsidR="002950A7" w:rsidRPr="003F388A">
        <w:rPr>
          <w:rFonts w:cs="Arial"/>
          <w:sz w:val="28"/>
          <w:szCs w:val="28"/>
        </w:rPr>
        <w:tab/>
        <w:t>Resulta fundada la causa de improcedencia aduc</w:t>
      </w:r>
      <w:r w:rsidR="00670485" w:rsidRPr="003F388A">
        <w:rPr>
          <w:rFonts w:cs="Arial"/>
          <w:sz w:val="28"/>
          <w:szCs w:val="28"/>
        </w:rPr>
        <w:t xml:space="preserve">ida, pues, en efecto, aun cuando </w:t>
      </w:r>
      <w:r w:rsidR="002950A7" w:rsidRPr="003F388A">
        <w:rPr>
          <w:rFonts w:cs="Arial"/>
          <w:sz w:val="28"/>
          <w:szCs w:val="28"/>
        </w:rPr>
        <w:t xml:space="preserve">el </w:t>
      </w:r>
      <w:r w:rsidR="00670485" w:rsidRPr="003F388A">
        <w:rPr>
          <w:rFonts w:cs="Arial"/>
          <w:sz w:val="28"/>
          <w:szCs w:val="28"/>
        </w:rPr>
        <w:t>actual numeral 14</w:t>
      </w:r>
      <w:r w:rsidR="00006AF4" w:rsidRPr="003F388A">
        <w:rPr>
          <w:rStyle w:val="Refdenotaalpie"/>
          <w:rFonts w:cs="Arial"/>
          <w:sz w:val="28"/>
          <w:szCs w:val="28"/>
        </w:rPr>
        <w:footnoteReference w:id="2"/>
      </w:r>
      <w:r w:rsidR="00670485" w:rsidRPr="003F388A">
        <w:rPr>
          <w:rFonts w:cs="Arial"/>
          <w:sz w:val="28"/>
          <w:szCs w:val="28"/>
        </w:rPr>
        <w:t xml:space="preserve"> del artículo 52 fue materia  </w:t>
      </w:r>
      <w:r w:rsidR="00BD4CBD" w:rsidRPr="003F388A">
        <w:rPr>
          <w:rFonts w:cs="Arial"/>
          <w:sz w:val="28"/>
          <w:szCs w:val="28"/>
        </w:rPr>
        <w:t xml:space="preserve">  </w:t>
      </w:r>
      <w:r w:rsidR="00670485" w:rsidRPr="003F388A">
        <w:rPr>
          <w:rFonts w:cs="Arial"/>
          <w:sz w:val="28"/>
          <w:szCs w:val="28"/>
        </w:rPr>
        <w:lastRenderedPageBreak/>
        <w:t xml:space="preserve">del procedimiento legislativo que derivó en la expedición del Decreto </w:t>
      </w:r>
      <w:r w:rsidR="007D2A68" w:rsidRPr="003F388A">
        <w:rPr>
          <w:rFonts w:cs="Arial"/>
          <w:sz w:val="28"/>
          <w:szCs w:val="28"/>
        </w:rPr>
        <w:t xml:space="preserve">Número 004, </w:t>
      </w:r>
      <w:r w:rsidR="00670485" w:rsidRPr="003F388A">
        <w:rPr>
          <w:rFonts w:cs="Arial"/>
          <w:sz w:val="28"/>
          <w:szCs w:val="28"/>
        </w:rPr>
        <w:t>impugnado, su texto corresponde al del anterior numeral 12</w:t>
      </w:r>
      <w:r w:rsidR="00006AF4" w:rsidRPr="003F388A">
        <w:rPr>
          <w:rStyle w:val="Refdenotaalpie"/>
          <w:rFonts w:cs="Arial"/>
          <w:sz w:val="28"/>
          <w:szCs w:val="28"/>
        </w:rPr>
        <w:footnoteReference w:id="3"/>
      </w:r>
      <w:r w:rsidR="007D2A68" w:rsidRPr="003F388A">
        <w:rPr>
          <w:rFonts w:cs="Arial"/>
          <w:sz w:val="28"/>
          <w:szCs w:val="28"/>
        </w:rPr>
        <w:t xml:space="preserve">, habiéndose sólo recorrido la numeración, derivado de la adición </w:t>
      </w:r>
      <w:r w:rsidR="00BD4CBD" w:rsidRPr="003F388A">
        <w:rPr>
          <w:rFonts w:cs="Arial"/>
          <w:sz w:val="28"/>
          <w:szCs w:val="28"/>
        </w:rPr>
        <w:t xml:space="preserve"> </w:t>
      </w:r>
      <w:r w:rsidR="007D2A68" w:rsidRPr="003F388A">
        <w:rPr>
          <w:rFonts w:cs="Arial"/>
          <w:sz w:val="28"/>
          <w:szCs w:val="28"/>
        </w:rPr>
        <w:t>de los actuales numerales 12 y 13; lo cual no configura un nuevo acto legislativo, en términos de la tesis de jurisprudencia siguiente:</w:t>
      </w:r>
    </w:p>
    <w:p w:rsidR="007D2A68" w:rsidRPr="003F388A" w:rsidRDefault="007D2A68" w:rsidP="000849A1">
      <w:pPr>
        <w:pStyle w:val="corte4fondo"/>
        <w:spacing w:line="276" w:lineRule="auto"/>
        <w:ind w:firstLine="0"/>
        <w:rPr>
          <w:rFonts w:cs="Arial"/>
          <w:sz w:val="28"/>
          <w:szCs w:val="28"/>
        </w:rPr>
      </w:pPr>
    </w:p>
    <w:p w:rsidR="007D2A68" w:rsidRPr="003F388A" w:rsidRDefault="007D2A68" w:rsidP="009B4F14">
      <w:pPr>
        <w:pStyle w:val="corte4fondo"/>
        <w:spacing w:line="240" w:lineRule="auto"/>
        <w:ind w:left="709" w:right="709" w:firstLine="0"/>
        <w:rPr>
          <w:rFonts w:cs="Arial"/>
          <w:b/>
          <w:i/>
          <w:sz w:val="28"/>
          <w:szCs w:val="28"/>
        </w:rPr>
      </w:pPr>
      <w:r w:rsidRPr="003F388A">
        <w:rPr>
          <w:rFonts w:cs="Arial"/>
          <w:b/>
          <w:i/>
          <w:sz w:val="28"/>
          <w:szCs w:val="28"/>
        </w:rPr>
        <w:t xml:space="preserve">“Época: Décima Época </w:t>
      </w:r>
    </w:p>
    <w:p w:rsidR="007D2A68" w:rsidRPr="003F388A" w:rsidRDefault="007D2A68" w:rsidP="009B4F14">
      <w:pPr>
        <w:pStyle w:val="corte4fondo"/>
        <w:spacing w:line="240" w:lineRule="auto"/>
        <w:ind w:left="709" w:right="709" w:firstLine="0"/>
        <w:rPr>
          <w:rFonts w:cs="Arial"/>
          <w:b/>
          <w:i/>
          <w:sz w:val="28"/>
          <w:szCs w:val="28"/>
        </w:rPr>
      </w:pPr>
      <w:r w:rsidRPr="003F388A">
        <w:rPr>
          <w:rFonts w:cs="Arial"/>
          <w:b/>
          <w:i/>
          <w:sz w:val="28"/>
          <w:szCs w:val="28"/>
        </w:rPr>
        <w:t xml:space="preserve">Registro: 2012802 </w:t>
      </w:r>
    </w:p>
    <w:p w:rsidR="007D2A68" w:rsidRPr="003F388A" w:rsidRDefault="007D2A68" w:rsidP="009B4F14">
      <w:pPr>
        <w:pStyle w:val="corte4fondo"/>
        <w:spacing w:line="240" w:lineRule="auto"/>
        <w:ind w:left="709" w:right="709" w:firstLine="0"/>
        <w:rPr>
          <w:rFonts w:cs="Arial"/>
          <w:b/>
          <w:i/>
          <w:sz w:val="28"/>
          <w:szCs w:val="28"/>
        </w:rPr>
      </w:pPr>
      <w:r w:rsidRPr="003F388A">
        <w:rPr>
          <w:rFonts w:cs="Arial"/>
          <w:b/>
          <w:i/>
          <w:sz w:val="28"/>
          <w:szCs w:val="28"/>
        </w:rPr>
        <w:t xml:space="preserve">Instancia: Pleno </w:t>
      </w:r>
    </w:p>
    <w:p w:rsidR="007D2A68" w:rsidRPr="003F388A" w:rsidRDefault="007D2A68" w:rsidP="009B4F14">
      <w:pPr>
        <w:pStyle w:val="corte4fondo"/>
        <w:spacing w:line="240" w:lineRule="auto"/>
        <w:ind w:left="709" w:right="709" w:firstLine="0"/>
        <w:rPr>
          <w:rFonts w:cs="Arial"/>
          <w:b/>
          <w:i/>
          <w:sz w:val="28"/>
          <w:szCs w:val="28"/>
        </w:rPr>
      </w:pPr>
      <w:r w:rsidRPr="003F388A">
        <w:rPr>
          <w:rFonts w:cs="Arial"/>
          <w:b/>
          <w:i/>
          <w:sz w:val="28"/>
          <w:szCs w:val="28"/>
        </w:rPr>
        <w:t xml:space="preserve">Tipo de Tesis: Jurisprudencia </w:t>
      </w:r>
    </w:p>
    <w:p w:rsidR="007D2A68" w:rsidRPr="003F388A" w:rsidRDefault="007D2A68" w:rsidP="009B4F14">
      <w:pPr>
        <w:pStyle w:val="corte4fondo"/>
        <w:spacing w:line="240" w:lineRule="auto"/>
        <w:ind w:left="709" w:right="709" w:firstLine="0"/>
        <w:rPr>
          <w:rFonts w:cs="Arial"/>
          <w:b/>
          <w:i/>
          <w:sz w:val="28"/>
          <w:szCs w:val="28"/>
        </w:rPr>
      </w:pPr>
      <w:r w:rsidRPr="003F388A">
        <w:rPr>
          <w:rFonts w:cs="Arial"/>
          <w:b/>
          <w:i/>
          <w:sz w:val="28"/>
          <w:szCs w:val="28"/>
        </w:rPr>
        <w:t xml:space="preserve">Fuente: Gaceta del Semanario Judicial de la </w:t>
      </w:r>
      <w:r w:rsidR="00BD4CBD" w:rsidRPr="003F388A">
        <w:rPr>
          <w:rFonts w:cs="Arial"/>
          <w:b/>
          <w:i/>
          <w:sz w:val="28"/>
          <w:szCs w:val="28"/>
        </w:rPr>
        <w:t xml:space="preserve">  </w:t>
      </w:r>
      <w:r w:rsidRPr="003F388A">
        <w:rPr>
          <w:rFonts w:cs="Arial"/>
          <w:b/>
          <w:i/>
          <w:sz w:val="28"/>
          <w:szCs w:val="28"/>
        </w:rPr>
        <w:t xml:space="preserve">Federación </w:t>
      </w:r>
    </w:p>
    <w:p w:rsidR="007D2A68" w:rsidRPr="003F388A" w:rsidRDefault="007D2A68" w:rsidP="009B4F14">
      <w:pPr>
        <w:pStyle w:val="corte4fondo"/>
        <w:spacing w:line="240" w:lineRule="auto"/>
        <w:ind w:left="709" w:right="709" w:firstLine="0"/>
        <w:rPr>
          <w:rFonts w:cs="Arial"/>
          <w:b/>
          <w:i/>
          <w:sz w:val="28"/>
          <w:szCs w:val="28"/>
        </w:rPr>
      </w:pPr>
      <w:r w:rsidRPr="003F388A">
        <w:rPr>
          <w:rFonts w:cs="Arial"/>
          <w:b/>
          <w:i/>
          <w:sz w:val="28"/>
          <w:szCs w:val="28"/>
        </w:rPr>
        <w:t xml:space="preserve">Libro 35, Octubre de 2016, Tomo I </w:t>
      </w:r>
    </w:p>
    <w:p w:rsidR="007D2A68" w:rsidRPr="003F388A" w:rsidRDefault="007D2A68" w:rsidP="009B4F14">
      <w:pPr>
        <w:pStyle w:val="corte4fondo"/>
        <w:spacing w:line="240" w:lineRule="auto"/>
        <w:ind w:left="709" w:right="709" w:firstLine="0"/>
        <w:rPr>
          <w:rFonts w:cs="Arial"/>
          <w:b/>
          <w:i/>
          <w:sz w:val="28"/>
          <w:szCs w:val="28"/>
        </w:rPr>
      </w:pPr>
      <w:r w:rsidRPr="003F388A">
        <w:rPr>
          <w:rFonts w:cs="Arial"/>
          <w:b/>
          <w:i/>
          <w:sz w:val="28"/>
          <w:szCs w:val="28"/>
        </w:rPr>
        <w:t xml:space="preserve">Materia(s): Común </w:t>
      </w:r>
    </w:p>
    <w:p w:rsidR="007D2A68" w:rsidRPr="003F388A" w:rsidRDefault="007D2A68" w:rsidP="009B4F14">
      <w:pPr>
        <w:pStyle w:val="corte4fondo"/>
        <w:spacing w:line="240" w:lineRule="auto"/>
        <w:ind w:left="709" w:right="709" w:firstLine="0"/>
        <w:rPr>
          <w:rFonts w:cs="Arial"/>
          <w:b/>
          <w:i/>
          <w:sz w:val="28"/>
          <w:szCs w:val="28"/>
        </w:rPr>
      </w:pPr>
      <w:r w:rsidRPr="003F388A">
        <w:rPr>
          <w:rFonts w:cs="Arial"/>
          <w:b/>
          <w:i/>
          <w:sz w:val="28"/>
          <w:szCs w:val="28"/>
        </w:rPr>
        <w:t xml:space="preserve">Tesis: P./J. 25/2016 (10a.) </w:t>
      </w:r>
    </w:p>
    <w:p w:rsidR="007D2A68" w:rsidRPr="003F388A" w:rsidRDefault="007D2A68" w:rsidP="009B4F14">
      <w:pPr>
        <w:pStyle w:val="corte4fondo"/>
        <w:spacing w:line="240" w:lineRule="auto"/>
        <w:ind w:left="709" w:right="709" w:firstLine="0"/>
        <w:rPr>
          <w:rFonts w:cs="Arial"/>
          <w:b/>
          <w:i/>
          <w:sz w:val="28"/>
          <w:szCs w:val="28"/>
        </w:rPr>
      </w:pPr>
      <w:r w:rsidRPr="003F388A">
        <w:rPr>
          <w:rFonts w:cs="Arial"/>
          <w:b/>
          <w:i/>
          <w:sz w:val="28"/>
          <w:szCs w:val="28"/>
        </w:rPr>
        <w:t>Página: 65</w:t>
      </w:r>
    </w:p>
    <w:p w:rsidR="007D2A68" w:rsidRPr="003F388A" w:rsidRDefault="007D2A68" w:rsidP="009B4F14">
      <w:pPr>
        <w:pStyle w:val="corte4fondo"/>
        <w:spacing w:line="240" w:lineRule="auto"/>
        <w:ind w:left="709" w:right="709" w:firstLine="0"/>
        <w:rPr>
          <w:rFonts w:cs="Arial"/>
          <w:b/>
          <w:i/>
          <w:sz w:val="28"/>
          <w:szCs w:val="28"/>
        </w:rPr>
      </w:pPr>
    </w:p>
    <w:p w:rsidR="002950A7" w:rsidRPr="003F388A" w:rsidRDefault="007D2A68" w:rsidP="009B4F14">
      <w:pPr>
        <w:pStyle w:val="corte4fondo"/>
        <w:spacing w:line="240" w:lineRule="auto"/>
        <w:ind w:left="709" w:right="709" w:firstLine="0"/>
        <w:rPr>
          <w:rFonts w:cs="Arial"/>
          <w:sz w:val="28"/>
          <w:szCs w:val="28"/>
        </w:rPr>
      </w:pPr>
      <w:r w:rsidRPr="003F388A">
        <w:rPr>
          <w:rFonts w:cs="Arial"/>
          <w:b/>
          <w:i/>
          <w:sz w:val="28"/>
          <w:szCs w:val="28"/>
        </w:rPr>
        <w:t xml:space="preserve">ACCIÓN DE INCONSTITUCIONALIDAD. </w:t>
      </w:r>
      <w:r w:rsidR="00BD4CBD" w:rsidRPr="003F388A">
        <w:rPr>
          <w:rFonts w:cs="Arial"/>
          <w:b/>
          <w:i/>
          <w:sz w:val="28"/>
          <w:szCs w:val="28"/>
        </w:rPr>
        <w:t xml:space="preserve"> </w:t>
      </w:r>
      <w:r w:rsidRPr="003F388A">
        <w:rPr>
          <w:rFonts w:cs="Arial"/>
          <w:b/>
          <w:i/>
          <w:sz w:val="28"/>
          <w:szCs w:val="28"/>
        </w:rPr>
        <w:t xml:space="preserve">LINEAMIENTOS MÍNIMOS REQUERIDOS PARA CONSIDERAR QUE LA NUEVA NORMA GENERAL IMPUGNADA CONSTITUYE UN NUEVO ACTO LEGISLATIVO. </w:t>
      </w:r>
      <w:r w:rsidRPr="003F388A">
        <w:rPr>
          <w:rFonts w:cs="Arial"/>
          <w:b/>
          <w:i/>
          <w:sz w:val="28"/>
          <w:szCs w:val="28"/>
          <w:u w:val="single"/>
        </w:rPr>
        <w:t xml:space="preserve">Para considerar que se está en presencia de un nuevo acto legislativo para efectos de </w:t>
      </w:r>
      <w:r w:rsidRPr="003F388A">
        <w:rPr>
          <w:rFonts w:cs="Arial"/>
          <w:b/>
          <w:i/>
          <w:sz w:val="28"/>
          <w:szCs w:val="28"/>
          <w:u w:val="single"/>
        </w:rPr>
        <w:lastRenderedPageBreak/>
        <w:t>su impugnación o sobreseimiento por cesación de efectos en una acción de inconstitucionalidad deben reunirse, al menos, los siguientes dos aspectos: a) Que se haya llevado a cabo un proceso legislativo (criterio formal); y b) Que la modificación normativa sea sustantiva o material</w:t>
      </w:r>
      <w:r w:rsidRPr="003F388A">
        <w:rPr>
          <w:rFonts w:cs="Arial"/>
          <w:b/>
          <w:i/>
          <w:sz w:val="28"/>
          <w:szCs w:val="28"/>
        </w:rPr>
        <w:t xml:space="preserve">. El primer aspecto conlleva el desahogo y agotamiento de las diferentes fases o etapas del procedimiento legislativo: iniciativa, dictamen, discusión, aprobación, promulgación y publicación; mientras que el segundo, consistente en que la modificación sea sustantiva o material, se actualiza cuando existan verdaderos cambios normativos que modifiquen la trascendencia, el contenido o el alcance del precepto, de este modo una modificación al sentido normativo será un nuevo acto legislativo. </w:t>
      </w:r>
      <w:r w:rsidRPr="003F388A">
        <w:rPr>
          <w:rFonts w:cs="Arial"/>
          <w:b/>
          <w:i/>
          <w:sz w:val="28"/>
          <w:szCs w:val="28"/>
          <w:u w:val="single"/>
        </w:rPr>
        <w:t>Este nuevo entendimiento, pretende que a través de la vía de acción de inconstitucionalidad se controlen cambios normativos reales que afecten la esencia de la institución jurídica que se relacione con el cambio normativo al que fue sujeto y que deriva precisamente del producto del órgano legislativo, y no sólo cambios de palabras o cuestiones menores propias de la técnica legislativa tales como, por ejemplo, variación en el número de fracción o de párrafo de un artículo, el mero ajuste en la ubicación de los textos, o cambios de nombres de entes, dependencias y organismos. Tampoco bastará una nueva publicación de la norma para que se considere nuevo acto legislativo ni que se reproduzca íntegramente la norma general, pues se insiste en que la modificación debe producir un efecto normativo en el texto de la disposición al que pertenece el propio sistema</w:t>
      </w:r>
      <w:r w:rsidRPr="003F388A">
        <w:rPr>
          <w:rFonts w:cs="Arial"/>
          <w:b/>
          <w:i/>
          <w:sz w:val="28"/>
          <w:szCs w:val="28"/>
        </w:rPr>
        <w:t>.”</w:t>
      </w:r>
    </w:p>
    <w:p w:rsidR="009B4F14" w:rsidRPr="003F388A" w:rsidRDefault="009B4F14" w:rsidP="000849A1">
      <w:pPr>
        <w:pStyle w:val="corte4fondo"/>
        <w:spacing w:line="276" w:lineRule="auto"/>
        <w:rPr>
          <w:rFonts w:cs="Arial"/>
          <w:sz w:val="28"/>
          <w:szCs w:val="28"/>
        </w:rPr>
      </w:pPr>
    </w:p>
    <w:p w:rsidR="000849A1" w:rsidRPr="003F388A" w:rsidRDefault="008102A7" w:rsidP="008102A7">
      <w:pPr>
        <w:pStyle w:val="corte4fondo"/>
        <w:spacing w:line="276" w:lineRule="auto"/>
        <w:ind w:firstLine="0"/>
        <w:rPr>
          <w:rFonts w:cs="Arial"/>
          <w:sz w:val="28"/>
          <w:szCs w:val="28"/>
        </w:rPr>
      </w:pPr>
      <w:r w:rsidRPr="003F388A">
        <w:rPr>
          <w:rFonts w:cs="Arial"/>
          <w:b/>
          <w:sz w:val="28"/>
          <w:szCs w:val="28"/>
        </w:rPr>
        <w:t>141.</w:t>
      </w:r>
      <w:r w:rsidRPr="003F388A">
        <w:rPr>
          <w:rFonts w:cs="Arial"/>
          <w:b/>
          <w:sz w:val="28"/>
          <w:szCs w:val="28"/>
        </w:rPr>
        <w:tab/>
      </w:r>
      <w:r w:rsidR="00006AF4" w:rsidRPr="003F388A">
        <w:rPr>
          <w:rFonts w:cs="Arial"/>
          <w:sz w:val="28"/>
          <w:szCs w:val="28"/>
        </w:rPr>
        <w:t>En consecuencia, debe sobreseerse en la acción respecto del numeral 14 del artículo 52 del Código de Elecciones y Participación Ciudadana del Estado de Chiapas, con fundamento en el artículo 20, fracción II, aplicable por virtud del citado artículo 65, ambos de la Ley Reglamentaria.</w:t>
      </w:r>
    </w:p>
    <w:p w:rsidR="009B2FEB" w:rsidRPr="003F388A" w:rsidRDefault="009B2FEB" w:rsidP="000849A1">
      <w:pPr>
        <w:pStyle w:val="corte4fondo"/>
        <w:spacing w:line="276" w:lineRule="auto"/>
        <w:rPr>
          <w:rFonts w:cs="Arial"/>
          <w:sz w:val="28"/>
          <w:szCs w:val="28"/>
        </w:rPr>
      </w:pPr>
    </w:p>
    <w:p w:rsidR="009B2FEB" w:rsidRPr="003F388A" w:rsidRDefault="008102A7" w:rsidP="009B2FEB">
      <w:pPr>
        <w:pStyle w:val="corte4fondo"/>
        <w:spacing w:line="276" w:lineRule="auto"/>
        <w:ind w:firstLine="0"/>
        <w:rPr>
          <w:rFonts w:cs="Arial"/>
          <w:sz w:val="28"/>
          <w:szCs w:val="28"/>
        </w:rPr>
      </w:pPr>
      <w:r w:rsidRPr="003F388A">
        <w:rPr>
          <w:rFonts w:cs="Arial"/>
          <w:b/>
          <w:sz w:val="28"/>
          <w:szCs w:val="28"/>
        </w:rPr>
        <w:t>142</w:t>
      </w:r>
      <w:r w:rsidR="009B2FEB" w:rsidRPr="003F388A">
        <w:rPr>
          <w:rFonts w:cs="Arial"/>
          <w:b/>
          <w:sz w:val="28"/>
          <w:szCs w:val="28"/>
        </w:rPr>
        <w:t>.</w:t>
      </w:r>
      <w:r w:rsidR="009B2FEB" w:rsidRPr="003F388A">
        <w:rPr>
          <w:rFonts w:cs="Arial"/>
          <w:b/>
          <w:sz w:val="28"/>
          <w:szCs w:val="28"/>
        </w:rPr>
        <w:tab/>
        <w:t>d)</w:t>
      </w:r>
      <w:r w:rsidR="009B2FEB" w:rsidRPr="003F388A">
        <w:rPr>
          <w:rFonts w:cs="Arial"/>
          <w:sz w:val="28"/>
          <w:szCs w:val="28"/>
        </w:rPr>
        <w:tab/>
        <w:t xml:space="preserve">De igual forma, el Poder Ejecutivo del Estado de Chiapas afirma que, respecto de los artículos transitorios del Decreto Número </w:t>
      </w:r>
      <w:r w:rsidR="009B2FEB" w:rsidRPr="003F388A">
        <w:rPr>
          <w:rFonts w:cs="Arial"/>
          <w:sz w:val="28"/>
          <w:szCs w:val="28"/>
        </w:rPr>
        <w:lastRenderedPageBreak/>
        <w:t>004, no se hicieron valer conceptos de invalidez, por lo que, en todo caso, el estudio de constitucionalidad debe limitarse a los numerales 12, 13 y 14 del artículo 52 del Código de Elecciones y Participación Ciudadana del Estado de Chiapas.</w:t>
      </w:r>
    </w:p>
    <w:p w:rsidR="009B2FEB" w:rsidRPr="003F388A" w:rsidRDefault="009B2FEB" w:rsidP="009B2FEB">
      <w:pPr>
        <w:pStyle w:val="corte4fondo"/>
        <w:spacing w:line="276" w:lineRule="auto"/>
        <w:ind w:firstLine="0"/>
        <w:rPr>
          <w:rFonts w:cs="Arial"/>
          <w:sz w:val="28"/>
          <w:szCs w:val="28"/>
        </w:rPr>
      </w:pPr>
    </w:p>
    <w:p w:rsidR="009B2FEB" w:rsidRPr="003F388A" w:rsidRDefault="008102A7" w:rsidP="009B2FEB">
      <w:pPr>
        <w:pStyle w:val="corte4fondo"/>
        <w:spacing w:line="276" w:lineRule="auto"/>
        <w:ind w:firstLine="0"/>
        <w:rPr>
          <w:rFonts w:cs="Arial"/>
          <w:sz w:val="28"/>
          <w:szCs w:val="28"/>
        </w:rPr>
      </w:pPr>
      <w:r w:rsidRPr="003F388A">
        <w:rPr>
          <w:rFonts w:cs="Arial"/>
          <w:b/>
          <w:sz w:val="28"/>
          <w:szCs w:val="28"/>
        </w:rPr>
        <w:t>143.</w:t>
      </w:r>
      <w:r w:rsidR="009B2FEB" w:rsidRPr="003F388A">
        <w:rPr>
          <w:rFonts w:cs="Arial"/>
          <w:sz w:val="28"/>
          <w:szCs w:val="28"/>
        </w:rPr>
        <w:tab/>
        <w:t>Resulta infundado el motivo de sobreseimiento alegado, pues, de la lectura integral de los escritos por los que se promueven</w:t>
      </w:r>
      <w:r w:rsidR="004B452C" w:rsidRPr="003F388A">
        <w:rPr>
          <w:rFonts w:cs="Arial"/>
          <w:sz w:val="28"/>
          <w:szCs w:val="28"/>
        </w:rPr>
        <w:t xml:space="preserve"> </w:t>
      </w:r>
      <w:r w:rsidR="009B2FEB" w:rsidRPr="003F388A">
        <w:rPr>
          <w:rFonts w:cs="Arial"/>
          <w:sz w:val="28"/>
          <w:szCs w:val="28"/>
        </w:rPr>
        <w:t xml:space="preserve">las acciones, se advierte la formulación de argumentos encaminados a combatir </w:t>
      </w:r>
      <w:r w:rsidR="004B452C" w:rsidRPr="003F388A">
        <w:rPr>
          <w:rFonts w:cs="Arial"/>
          <w:sz w:val="28"/>
          <w:szCs w:val="28"/>
        </w:rPr>
        <w:t xml:space="preserve">en su conjunto las disposiciones del Decreto relacionadas con la eliminación del financiamiento público a los partidos políticos y </w:t>
      </w:r>
      <w:r w:rsidR="004B452C" w:rsidRPr="003F388A">
        <w:rPr>
          <w:rFonts w:cs="Arial"/>
          <w:spacing w:val="-2"/>
          <w:sz w:val="28"/>
          <w:szCs w:val="28"/>
        </w:rPr>
        <w:t>su aplicación al proceso electoral dos mil diecisiete - dos mil</w:t>
      </w:r>
      <w:r w:rsidR="004B452C" w:rsidRPr="003F388A">
        <w:rPr>
          <w:rFonts w:cs="Arial"/>
          <w:sz w:val="28"/>
          <w:szCs w:val="28"/>
        </w:rPr>
        <w:t xml:space="preserve"> dieciocho,</w:t>
      </w:r>
      <w:r w:rsidR="006B21A9" w:rsidRPr="003F388A">
        <w:rPr>
          <w:rFonts w:cs="Arial"/>
          <w:sz w:val="28"/>
          <w:szCs w:val="28"/>
        </w:rPr>
        <w:t xml:space="preserve"> derivado de la actualización del supuesto en ellas previsto (a raíz del </w:t>
      </w:r>
      <w:r w:rsidR="004B452C" w:rsidRPr="003F388A">
        <w:rPr>
          <w:rFonts w:cs="Arial"/>
          <w:sz w:val="28"/>
          <w:szCs w:val="28"/>
        </w:rPr>
        <w:t xml:space="preserve">sismo </w:t>
      </w:r>
      <w:r w:rsidR="006B21A9" w:rsidRPr="003F388A">
        <w:rPr>
          <w:rFonts w:cs="Arial"/>
          <w:sz w:val="28"/>
          <w:szCs w:val="28"/>
        </w:rPr>
        <w:t>que tuvo lugar el siete de septiembre de este año) y su entrada en vigor al día siguiente de su publicación en el Periódico Oficial del Estado, a efecto de que los recursos correspondientes se destinen al auxilio de la población y la reconstrucción de las comunidades que hayan resultado afectadas.</w:t>
      </w:r>
    </w:p>
    <w:p w:rsidR="007D2A68" w:rsidRPr="003F388A" w:rsidRDefault="007D2A68" w:rsidP="000849A1">
      <w:pPr>
        <w:pStyle w:val="corte4fondo"/>
        <w:spacing w:line="276" w:lineRule="auto"/>
        <w:rPr>
          <w:rFonts w:cs="Arial"/>
          <w:sz w:val="28"/>
          <w:szCs w:val="28"/>
        </w:rPr>
      </w:pPr>
    </w:p>
    <w:p w:rsidR="00BA1D0E" w:rsidRPr="003F388A" w:rsidRDefault="008102A7" w:rsidP="003F388A">
      <w:pPr>
        <w:pStyle w:val="corte4fondo"/>
        <w:spacing w:line="276" w:lineRule="auto"/>
        <w:ind w:firstLine="0"/>
        <w:rPr>
          <w:rFonts w:cs="Arial"/>
          <w:sz w:val="28"/>
          <w:szCs w:val="28"/>
          <w:lang w:val="es-ES_tradnl"/>
        </w:rPr>
      </w:pPr>
      <w:r w:rsidRPr="003F388A">
        <w:rPr>
          <w:rFonts w:cs="Arial"/>
          <w:b/>
          <w:sz w:val="28"/>
          <w:szCs w:val="28"/>
          <w:lang w:val="es-ES_tradnl"/>
        </w:rPr>
        <w:t>144</w:t>
      </w:r>
      <w:r w:rsidR="000849A1" w:rsidRPr="003F388A">
        <w:rPr>
          <w:rFonts w:cs="Arial"/>
          <w:b/>
          <w:sz w:val="28"/>
          <w:szCs w:val="28"/>
          <w:lang w:val="es-ES_tradnl"/>
        </w:rPr>
        <w:t>.</w:t>
      </w:r>
      <w:r w:rsidR="000849A1" w:rsidRPr="003F388A">
        <w:rPr>
          <w:rFonts w:cs="Arial"/>
          <w:b/>
          <w:sz w:val="28"/>
          <w:szCs w:val="28"/>
          <w:lang w:val="es-ES_tradnl"/>
        </w:rPr>
        <w:tab/>
      </w:r>
      <w:r w:rsidR="008655CA" w:rsidRPr="003F388A">
        <w:rPr>
          <w:rFonts w:cs="Arial"/>
          <w:b/>
          <w:sz w:val="28"/>
          <w:szCs w:val="28"/>
          <w:lang w:val="es-ES_tradnl"/>
        </w:rPr>
        <w:t>QUIN</w:t>
      </w:r>
      <w:r w:rsidR="000849A1" w:rsidRPr="003F388A">
        <w:rPr>
          <w:rFonts w:cs="Arial"/>
          <w:b/>
          <w:sz w:val="28"/>
          <w:szCs w:val="28"/>
          <w:lang w:val="es-ES_tradnl"/>
        </w:rPr>
        <w:t>TO.</w:t>
      </w:r>
      <w:r w:rsidR="000849A1" w:rsidRPr="003F388A">
        <w:rPr>
          <w:rFonts w:cs="Arial"/>
          <w:sz w:val="28"/>
          <w:szCs w:val="28"/>
          <w:lang w:val="es-ES_tradnl"/>
        </w:rPr>
        <w:t xml:space="preserve"> Procede el análisis de los conceptos de invalidez que se plantean en la</w:t>
      </w:r>
      <w:r w:rsidR="004B452C" w:rsidRPr="003F388A">
        <w:rPr>
          <w:rFonts w:cs="Arial"/>
          <w:sz w:val="28"/>
          <w:szCs w:val="28"/>
          <w:lang w:val="es-ES_tradnl"/>
        </w:rPr>
        <w:t>s accio</w:t>
      </w:r>
      <w:r w:rsidR="000849A1" w:rsidRPr="003F388A">
        <w:rPr>
          <w:rFonts w:cs="Arial"/>
          <w:sz w:val="28"/>
          <w:szCs w:val="28"/>
          <w:lang w:val="es-ES_tradnl"/>
        </w:rPr>
        <w:t>n</w:t>
      </w:r>
      <w:r w:rsidR="004B452C" w:rsidRPr="003F388A">
        <w:rPr>
          <w:rFonts w:cs="Arial"/>
          <w:sz w:val="28"/>
          <w:szCs w:val="28"/>
          <w:lang w:val="es-ES_tradnl"/>
        </w:rPr>
        <w:t xml:space="preserve">es respecto </w:t>
      </w:r>
      <w:r w:rsidR="000849A1" w:rsidRPr="003F388A">
        <w:rPr>
          <w:rFonts w:cs="Arial"/>
          <w:sz w:val="28"/>
          <w:szCs w:val="28"/>
          <w:lang w:val="es-ES_tradnl"/>
        </w:rPr>
        <w:t xml:space="preserve">del </w:t>
      </w:r>
      <w:r w:rsidR="004B452C" w:rsidRPr="003F388A">
        <w:rPr>
          <w:rFonts w:cs="Arial"/>
          <w:sz w:val="28"/>
          <w:szCs w:val="28"/>
          <w:lang w:val="es-ES_tradnl"/>
        </w:rPr>
        <w:t>Decreto N</w:t>
      </w:r>
      <w:r w:rsidR="00A609F6" w:rsidRPr="003F388A">
        <w:rPr>
          <w:rFonts w:cs="Arial"/>
          <w:sz w:val="28"/>
          <w:szCs w:val="28"/>
          <w:lang w:val="es-ES_tradnl"/>
        </w:rPr>
        <w:t>úmero 004</w:t>
      </w:r>
      <w:r w:rsidR="00BD4CBD" w:rsidRPr="003F388A">
        <w:rPr>
          <w:rFonts w:cs="Arial"/>
          <w:sz w:val="28"/>
          <w:szCs w:val="28"/>
          <w:lang w:val="es-ES_tradnl"/>
        </w:rPr>
        <w:t>.</w:t>
      </w:r>
    </w:p>
    <w:p w:rsidR="000849A1" w:rsidRPr="003F388A" w:rsidRDefault="000849A1" w:rsidP="000849A1">
      <w:pPr>
        <w:pStyle w:val="corte4fondo"/>
        <w:spacing w:line="276" w:lineRule="auto"/>
        <w:rPr>
          <w:rFonts w:cs="Arial"/>
          <w:sz w:val="28"/>
          <w:szCs w:val="28"/>
          <w:lang w:val="es-ES_tradnl"/>
        </w:rPr>
      </w:pPr>
    </w:p>
    <w:p w:rsidR="007C6B3D" w:rsidRPr="003F388A" w:rsidRDefault="008102A7" w:rsidP="000849A1">
      <w:pPr>
        <w:pStyle w:val="corte4fondo"/>
        <w:spacing w:line="276" w:lineRule="auto"/>
        <w:ind w:firstLine="0"/>
        <w:rPr>
          <w:rFonts w:cs="Arial"/>
          <w:b/>
          <w:sz w:val="28"/>
          <w:szCs w:val="28"/>
          <w:lang w:val="es-ES_tradnl"/>
        </w:rPr>
      </w:pPr>
      <w:r w:rsidRPr="003F388A">
        <w:rPr>
          <w:rFonts w:cs="Arial"/>
          <w:b/>
          <w:sz w:val="28"/>
          <w:szCs w:val="28"/>
          <w:lang w:val="es-ES_tradnl"/>
        </w:rPr>
        <w:t>145</w:t>
      </w:r>
      <w:r w:rsidR="00552E93" w:rsidRPr="003F388A">
        <w:rPr>
          <w:rFonts w:cs="Arial"/>
          <w:b/>
          <w:sz w:val="28"/>
          <w:szCs w:val="28"/>
          <w:lang w:val="es-ES_tradnl"/>
        </w:rPr>
        <w:t>.</w:t>
      </w:r>
      <w:r w:rsidR="00207023" w:rsidRPr="003F388A">
        <w:rPr>
          <w:rFonts w:cs="Arial"/>
          <w:b/>
          <w:sz w:val="28"/>
          <w:szCs w:val="28"/>
          <w:lang w:val="es-ES_tradnl"/>
        </w:rPr>
        <w:tab/>
        <w:t>a)</w:t>
      </w:r>
      <w:r w:rsidR="00207023" w:rsidRPr="003F388A">
        <w:rPr>
          <w:rFonts w:cs="Arial"/>
          <w:b/>
          <w:sz w:val="28"/>
          <w:szCs w:val="28"/>
          <w:lang w:val="es-ES_tradnl"/>
        </w:rPr>
        <w:tab/>
      </w:r>
      <w:r w:rsidR="007C6B3D" w:rsidRPr="003F388A">
        <w:rPr>
          <w:rFonts w:cs="Arial"/>
          <w:b/>
          <w:sz w:val="28"/>
          <w:szCs w:val="28"/>
          <w:lang w:val="es-ES_tradnl"/>
        </w:rPr>
        <w:t>Violación al artículo 105, fracción II, párrafo penúltimo, de la Constitución Federal, al haberse emitido el Decreto Número 004 dentro de los noventa días anteriores al inicio del proceso electoral local</w:t>
      </w:r>
    </w:p>
    <w:p w:rsidR="00207023" w:rsidRPr="003F388A" w:rsidRDefault="00207023" w:rsidP="000849A1">
      <w:pPr>
        <w:pStyle w:val="corte4fondo"/>
        <w:spacing w:line="276" w:lineRule="auto"/>
        <w:ind w:firstLine="0"/>
        <w:rPr>
          <w:rFonts w:cs="Arial"/>
          <w:sz w:val="28"/>
          <w:szCs w:val="28"/>
          <w:lang w:val="es-ES_tradnl"/>
        </w:rPr>
      </w:pPr>
    </w:p>
    <w:p w:rsidR="00933364" w:rsidRPr="003F388A" w:rsidRDefault="008102A7" w:rsidP="00933364">
      <w:pPr>
        <w:pStyle w:val="corte4fondo"/>
        <w:spacing w:line="276" w:lineRule="auto"/>
        <w:ind w:firstLine="0"/>
        <w:rPr>
          <w:rFonts w:cs="Arial"/>
          <w:sz w:val="28"/>
          <w:szCs w:val="28"/>
        </w:rPr>
      </w:pPr>
      <w:r w:rsidRPr="003F388A">
        <w:rPr>
          <w:rFonts w:cs="Arial"/>
          <w:b/>
          <w:sz w:val="28"/>
          <w:szCs w:val="28"/>
          <w:lang w:val="es-ES_tradnl"/>
        </w:rPr>
        <w:t>146</w:t>
      </w:r>
      <w:r w:rsidR="00933364" w:rsidRPr="003F388A">
        <w:rPr>
          <w:rFonts w:cs="Arial"/>
          <w:b/>
          <w:sz w:val="28"/>
          <w:szCs w:val="28"/>
        </w:rPr>
        <w:t>.</w:t>
      </w:r>
      <w:r w:rsidR="00933364" w:rsidRPr="003F388A">
        <w:rPr>
          <w:rFonts w:cs="Arial"/>
          <w:sz w:val="28"/>
          <w:szCs w:val="28"/>
        </w:rPr>
        <w:tab/>
        <w:t xml:space="preserve">En su primer concepto de invalidez, los partidos accionantes señalan </w:t>
      </w:r>
      <w:r w:rsidR="00933364" w:rsidRPr="003F388A">
        <w:rPr>
          <w:rFonts w:cs="Arial"/>
          <w:sz w:val="28"/>
          <w:szCs w:val="28"/>
          <w:lang w:val="es-ES_tradnl"/>
        </w:rPr>
        <w:t xml:space="preserve">que se viola el párrafo </w:t>
      </w:r>
      <w:r w:rsidR="00EC30DF" w:rsidRPr="003F388A">
        <w:rPr>
          <w:rFonts w:cs="Arial"/>
          <w:sz w:val="28"/>
          <w:szCs w:val="28"/>
          <w:lang w:val="es-ES_tradnl"/>
        </w:rPr>
        <w:t xml:space="preserve">penúltimo </w:t>
      </w:r>
      <w:r w:rsidR="00933364" w:rsidRPr="003F388A">
        <w:rPr>
          <w:rFonts w:cs="Arial"/>
          <w:sz w:val="28"/>
          <w:szCs w:val="28"/>
          <w:lang w:val="es-ES_tradnl"/>
        </w:rPr>
        <w:t xml:space="preserve">de la fracción II del artículo </w:t>
      </w:r>
      <w:r w:rsidR="00933364" w:rsidRPr="003F388A">
        <w:rPr>
          <w:rFonts w:cs="Arial"/>
          <w:sz w:val="28"/>
          <w:szCs w:val="28"/>
        </w:rPr>
        <w:t>105 de la Constitución Federal, que dispone que las leyes electorales deben promulgarse y publicarse</w:t>
      </w:r>
      <w:r w:rsidR="00EC30DF" w:rsidRPr="003F388A">
        <w:rPr>
          <w:rFonts w:cs="Arial"/>
          <w:sz w:val="28"/>
          <w:szCs w:val="28"/>
        </w:rPr>
        <w:t>,</w:t>
      </w:r>
      <w:r w:rsidR="00933364" w:rsidRPr="003F388A">
        <w:rPr>
          <w:rFonts w:cs="Arial"/>
          <w:sz w:val="28"/>
          <w:szCs w:val="28"/>
        </w:rPr>
        <w:t xml:space="preserve"> cuando menos</w:t>
      </w:r>
      <w:r w:rsidR="00EC30DF" w:rsidRPr="003F388A">
        <w:rPr>
          <w:rFonts w:cs="Arial"/>
          <w:sz w:val="28"/>
          <w:szCs w:val="28"/>
        </w:rPr>
        <w:t>,</w:t>
      </w:r>
      <w:r w:rsidR="00933364" w:rsidRPr="003F388A">
        <w:rPr>
          <w:rFonts w:cs="Arial"/>
          <w:sz w:val="28"/>
          <w:szCs w:val="28"/>
        </w:rPr>
        <w:t xml:space="preserve"> noventa días antes del inicio del proceso electoral, siendo que e</w:t>
      </w:r>
      <w:r w:rsidR="00EC30DF" w:rsidRPr="003F388A">
        <w:rPr>
          <w:rFonts w:cs="Arial"/>
          <w:sz w:val="28"/>
          <w:szCs w:val="28"/>
        </w:rPr>
        <w:t>l Decreto</w:t>
      </w:r>
      <w:r w:rsidR="00933364" w:rsidRPr="003F388A">
        <w:rPr>
          <w:rFonts w:cs="Arial"/>
          <w:sz w:val="28"/>
          <w:szCs w:val="28"/>
        </w:rPr>
        <w:t xml:space="preserve"> </w:t>
      </w:r>
      <w:r w:rsidR="00EC30DF" w:rsidRPr="003F388A">
        <w:rPr>
          <w:rFonts w:cs="Arial"/>
          <w:sz w:val="28"/>
          <w:szCs w:val="28"/>
        </w:rPr>
        <w:t>impugnado</w:t>
      </w:r>
      <w:r w:rsidR="00933364" w:rsidRPr="003F388A">
        <w:rPr>
          <w:rFonts w:cs="Arial"/>
          <w:sz w:val="28"/>
          <w:szCs w:val="28"/>
        </w:rPr>
        <w:t xml:space="preserve"> se  </w:t>
      </w:r>
      <w:r w:rsidR="00EC30DF" w:rsidRPr="003F388A">
        <w:rPr>
          <w:rFonts w:cs="Arial"/>
          <w:sz w:val="28"/>
          <w:szCs w:val="28"/>
        </w:rPr>
        <w:t xml:space="preserve">publicó </w:t>
      </w:r>
      <w:r w:rsidR="00933364" w:rsidRPr="003F388A">
        <w:rPr>
          <w:rFonts w:cs="Arial"/>
          <w:sz w:val="28"/>
          <w:szCs w:val="28"/>
        </w:rPr>
        <w:t xml:space="preserve">dentro de dicho plazo, lo cual genera incertidumbre jurídica respecto de las normas </w:t>
      </w:r>
      <w:r w:rsidR="00EC30DF" w:rsidRPr="003F388A">
        <w:rPr>
          <w:rFonts w:cs="Arial"/>
          <w:sz w:val="28"/>
          <w:szCs w:val="28"/>
        </w:rPr>
        <w:t>que resultarán aplicables a</w:t>
      </w:r>
      <w:r w:rsidR="00933364" w:rsidRPr="003F388A">
        <w:rPr>
          <w:rFonts w:cs="Arial"/>
          <w:sz w:val="28"/>
          <w:szCs w:val="28"/>
        </w:rPr>
        <w:t xml:space="preserve">l próximo proceso electoral. </w:t>
      </w:r>
    </w:p>
    <w:p w:rsidR="00933364" w:rsidRPr="003F388A" w:rsidRDefault="00933364" w:rsidP="00933364">
      <w:pPr>
        <w:pStyle w:val="corte4fondo"/>
        <w:spacing w:line="276" w:lineRule="auto"/>
        <w:rPr>
          <w:rFonts w:cs="Arial"/>
          <w:sz w:val="28"/>
          <w:szCs w:val="28"/>
          <w:lang w:val="es-ES_tradnl"/>
        </w:rPr>
      </w:pPr>
    </w:p>
    <w:p w:rsidR="00933364" w:rsidRPr="003F388A" w:rsidRDefault="008102A7" w:rsidP="00933364">
      <w:pPr>
        <w:pStyle w:val="corte4fondo"/>
        <w:spacing w:line="276" w:lineRule="auto"/>
        <w:ind w:firstLine="0"/>
        <w:rPr>
          <w:rFonts w:cs="Arial"/>
          <w:sz w:val="28"/>
          <w:szCs w:val="28"/>
        </w:rPr>
      </w:pPr>
      <w:r w:rsidRPr="003F388A">
        <w:rPr>
          <w:rFonts w:cs="Arial"/>
          <w:b/>
          <w:sz w:val="28"/>
          <w:szCs w:val="28"/>
          <w:lang w:val="es-ES_tradnl"/>
        </w:rPr>
        <w:t>147</w:t>
      </w:r>
      <w:r w:rsidR="00933364" w:rsidRPr="003F388A">
        <w:rPr>
          <w:rFonts w:cs="Arial"/>
          <w:b/>
          <w:sz w:val="28"/>
          <w:szCs w:val="28"/>
        </w:rPr>
        <w:t>.</w:t>
      </w:r>
      <w:r w:rsidR="00933364" w:rsidRPr="003F388A">
        <w:rPr>
          <w:rFonts w:cs="Arial"/>
          <w:sz w:val="28"/>
          <w:szCs w:val="28"/>
        </w:rPr>
        <w:tab/>
        <w:t xml:space="preserve">El concepto de invalidez es fundado. </w:t>
      </w:r>
    </w:p>
    <w:p w:rsidR="00D03748" w:rsidRPr="003F388A" w:rsidRDefault="00D03748" w:rsidP="00933364">
      <w:pPr>
        <w:pStyle w:val="corte4fondo"/>
        <w:spacing w:line="276" w:lineRule="auto"/>
        <w:ind w:firstLine="0"/>
        <w:rPr>
          <w:rFonts w:cs="Arial"/>
          <w:b/>
          <w:sz w:val="28"/>
          <w:szCs w:val="28"/>
        </w:rPr>
      </w:pPr>
    </w:p>
    <w:p w:rsidR="00933364" w:rsidRPr="003F388A" w:rsidRDefault="00D03748" w:rsidP="00933364">
      <w:pPr>
        <w:pStyle w:val="corte4fondo"/>
        <w:spacing w:line="276" w:lineRule="auto"/>
        <w:ind w:firstLine="0"/>
        <w:rPr>
          <w:rFonts w:cs="Arial"/>
          <w:sz w:val="28"/>
          <w:szCs w:val="28"/>
        </w:rPr>
      </w:pPr>
      <w:r w:rsidRPr="003F388A">
        <w:rPr>
          <w:rFonts w:cs="Arial"/>
          <w:b/>
          <w:sz w:val="28"/>
          <w:szCs w:val="28"/>
        </w:rPr>
        <w:lastRenderedPageBreak/>
        <w:t>148</w:t>
      </w:r>
      <w:r w:rsidR="00933364" w:rsidRPr="003F388A">
        <w:rPr>
          <w:rFonts w:cs="Arial"/>
          <w:b/>
          <w:sz w:val="28"/>
          <w:szCs w:val="28"/>
        </w:rPr>
        <w:t>.</w:t>
      </w:r>
      <w:r w:rsidR="00933364" w:rsidRPr="003F388A">
        <w:rPr>
          <w:rFonts w:cs="Arial"/>
          <w:sz w:val="28"/>
          <w:szCs w:val="28"/>
        </w:rPr>
        <w:tab/>
        <w:t xml:space="preserve">El artículo 105, fracción II, </w:t>
      </w:r>
      <w:r w:rsidR="00EC30DF" w:rsidRPr="003F388A">
        <w:rPr>
          <w:rFonts w:cs="Arial"/>
          <w:sz w:val="28"/>
          <w:szCs w:val="28"/>
        </w:rPr>
        <w:t xml:space="preserve">párrafo penúltimo, </w:t>
      </w:r>
      <w:r w:rsidR="00933364" w:rsidRPr="003F388A">
        <w:rPr>
          <w:rFonts w:cs="Arial"/>
          <w:sz w:val="28"/>
          <w:szCs w:val="28"/>
        </w:rPr>
        <w:t>constitucional</w:t>
      </w:r>
      <w:r w:rsidR="00933364" w:rsidRPr="003F388A">
        <w:rPr>
          <w:rFonts w:cs="Arial"/>
          <w:sz w:val="28"/>
          <w:szCs w:val="28"/>
          <w:vertAlign w:val="superscript"/>
        </w:rPr>
        <w:footnoteReference w:id="4"/>
      </w:r>
      <w:r w:rsidR="00EC30DF" w:rsidRPr="003F388A">
        <w:rPr>
          <w:rFonts w:cs="Arial"/>
          <w:sz w:val="28"/>
          <w:szCs w:val="28"/>
        </w:rPr>
        <w:t xml:space="preserve"> </w:t>
      </w:r>
      <w:r w:rsidR="00FE749F" w:rsidRPr="003F388A">
        <w:rPr>
          <w:rFonts w:cs="Arial"/>
          <w:sz w:val="28"/>
          <w:szCs w:val="28"/>
        </w:rPr>
        <w:t xml:space="preserve"> </w:t>
      </w:r>
      <w:r w:rsidR="00EC30DF" w:rsidRPr="003F388A">
        <w:rPr>
          <w:rFonts w:cs="Arial"/>
          <w:sz w:val="28"/>
          <w:szCs w:val="28"/>
        </w:rPr>
        <w:t>prevé</w:t>
      </w:r>
      <w:r w:rsidR="00933364" w:rsidRPr="003F388A">
        <w:rPr>
          <w:rFonts w:cs="Arial"/>
          <w:sz w:val="28"/>
          <w:szCs w:val="28"/>
        </w:rPr>
        <w:t xml:space="preserve"> que las leyes electorales federal y locales deberán promulgarse y publicarse por lo menos noventa días antes de que inicie el proceso electoral en que vayan a aplicarse y</w:t>
      </w:r>
      <w:r w:rsidR="00EC30DF" w:rsidRPr="003F388A">
        <w:rPr>
          <w:rFonts w:cs="Arial"/>
          <w:sz w:val="28"/>
          <w:szCs w:val="28"/>
        </w:rPr>
        <w:t xml:space="preserve"> que,</w:t>
      </w:r>
      <w:r w:rsidR="00933364" w:rsidRPr="003F388A">
        <w:rPr>
          <w:rFonts w:cs="Arial"/>
          <w:sz w:val="28"/>
          <w:szCs w:val="28"/>
        </w:rPr>
        <w:t xml:space="preserve"> durante el mismo</w:t>
      </w:r>
      <w:r w:rsidR="00EC30DF" w:rsidRPr="003F388A">
        <w:rPr>
          <w:rFonts w:cs="Arial"/>
          <w:sz w:val="28"/>
          <w:szCs w:val="28"/>
        </w:rPr>
        <w:t>,</w:t>
      </w:r>
      <w:r w:rsidR="00933364" w:rsidRPr="003F388A">
        <w:rPr>
          <w:rFonts w:cs="Arial"/>
          <w:sz w:val="28"/>
          <w:szCs w:val="28"/>
        </w:rPr>
        <w:t xml:space="preserve"> no podrá haber modificaciones legales fundamentales.</w:t>
      </w:r>
    </w:p>
    <w:p w:rsidR="00933364" w:rsidRPr="003F388A" w:rsidRDefault="00933364" w:rsidP="00933364">
      <w:pPr>
        <w:pStyle w:val="corte4fondo"/>
        <w:spacing w:line="276" w:lineRule="auto"/>
        <w:ind w:firstLine="0"/>
        <w:rPr>
          <w:rFonts w:cs="Arial"/>
          <w:sz w:val="28"/>
          <w:szCs w:val="28"/>
        </w:rPr>
      </w:pPr>
    </w:p>
    <w:p w:rsidR="00933364" w:rsidRPr="003F388A" w:rsidRDefault="00D03748" w:rsidP="00EC30DF">
      <w:pPr>
        <w:pStyle w:val="corte4fondo"/>
        <w:spacing w:line="276" w:lineRule="auto"/>
        <w:ind w:firstLine="0"/>
        <w:rPr>
          <w:rFonts w:cs="Arial"/>
          <w:sz w:val="28"/>
          <w:szCs w:val="28"/>
        </w:rPr>
      </w:pPr>
      <w:r w:rsidRPr="003F388A">
        <w:rPr>
          <w:rFonts w:cs="Arial"/>
          <w:b/>
          <w:sz w:val="28"/>
          <w:szCs w:val="28"/>
        </w:rPr>
        <w:t>149</w:t>
      </w:r>
      <w:r w:rsidR="00EC30DF" w:rsidRPr="003F388A">
        <w:rPr>
          <w:rFonts w:cs="Arial"/>
          <w:b/>
          <w:sz w:val="28"/>
          <w:szCs w:val="28"/>
        </w:rPr>
        <w:t>.</w:t>
      </w:r>
      <w:r w:rsidR="00EC30DF" w:rsidRPr="003F388A">
        <w:rPr>
          <w:rFonts w:cs="Arial"/>
          <w:sz w:val="28"/>
          <w:szCs w:val="28"/>
        </w:rPr>
        <w:tab/>
      </w:r>
      <w:r w:rsidR="00933364" w:rsidRPr="003F388A">
        <w:rPr>
          <w:rFonts w:cs="Arial"/>
          <w:sz w:val="28"/>
          <w:szCs w:val="28"/>
        </w:rPr>
        <w:t xml:space="preserve">Este Tribunal Pleno ha sostenido en diversos precedentes que este precepto </w:t>
      </w:r>
      <w:r w:rsidR="00EC30DF" w:rsidRPr="003F388A">
        <w:rPr>
          <w:rFonts w:cs="Arial"/>
          <w:sz w:val="28"/>
          <w:szCs w:val="28"/>
        </w:rPr>
        <w:t>fundamental</w:t>
      </w:r>
      <w:r w:rsidR="00933364" w:rsidRPr="003F388A">
        <w:rPr>
          <w:rFonts w:cs="Arial"/>
          <w:sz w:val="28"/>
          <w:szCs w:val="28"/>
        </w:rPr>
        <w:t xml:space="preserve"> establece una obligación y una prohibición en torno a las leyes electorales, ya sean federales o locales, respecto de su promulgación, publicación y reforma</w:t>
      </w:r>
      <w:r w:rsidR="00933364" w:rsidRPr="003F388A">
        <w:rPr>
          <w:rFonts w:cs="Arial"/>
          <w:sz w:val="28"/>
          <w:szCs w:val="28"/>
          <w:vertAlign w:val="superscript"/>
        </w:rPr>
        <w:footnoteReference w:id="5"/>
      </w:r>
      <w:r w:rsidR="00933364" w:rsidRPr="003F388A">
        <w:rPr>
          <w:rFonts w:cs="Arial"/>
          <w:sz w:val="28"/>
          <w:szCs w:val="28"/>
        </w:rPr>
        <w:t>.</w:t>
      </w:r>
    </w:p>
    <w:p w:rsidR="00933364" w:rsidRPr="003F388A" w:rsidRDefault="00933364" w:rsidP="00933364">
      <w:pPr>
        <w:pStyle w:val="corte4fondo"/>
        <w:spacing w:line="276" w:lineRule="auto"/>
        <w:ind w:firstLine="0"/>
        <w:rPr>
          <w:rFonts w:cs="Arial"/>
          <w:sz w:val="28"/>
          <w:szCs w:val="28"/>
        </w:rPr>
      </w:pPr>
    </w:p>
    <w:p w:rsidR="00933364" w:rsidRPr="003F388A" w:rsidRDefault="00D03748" w:rsidP="00EC30DF">
      <w:pPr>
        <w:pStyle w:val="corte4fondo"/>
        <w:spacing w:line="276" w:lineRule="auto"/>
        <w:ind w:firstLine="0"/>
        <w:rPr>
          <w:rFonts w:cs="Arial"/>
          <w:sz w:val="28"/>
          <w:szCs w:val="28"/>
        </w:rPr>
      </w:pPr>
      <w:r w:rsidRPr="003F388A">
        <w:rPr>
          <w:rFonts w:cs="Arial"/>
          <w:b/>
          <w:sz w:val="28"/>
          <w:szCs w:val="28"/>
        </w:rPr>
        <w:t>150</w:t>
      </w:r>
      <w:r w:rsidR="00EC30DF" w:rsidRPr="003F388A">
        <w:rPr>
          <w:rFonts w:cs="Arial"/>
          <w:b/>
          <w:sz w:val="28"/>
          <w:szCs w:val="28"/>
        </w:rPr>
        <w:t>.</w:t>
      </w:r>
      <w:r w:rsidR="00EC30DF" w:rsidRPr="003F388A">
        <w:rPr>
          <w:rFonts w:cs="Arial"/>
          <w:sz w:val="28"/>
          <w:szCs w:val="28"/>
        </w:rPr>
        <w:tab/>
      </w:r>
      <w:r w:rsidR="00933364" w:rsidRPr="003F388A">
        <w:rPr>
          <w:rFonts w:cs="Arial"/>
          <w:sz w:val="28"/>
          <w:szCs w:val="28"/>
        </w:rPr>
        <w:t>Se ha determinado que</w:t>
      </w:r>
      <w:r w:rsidR="00EC30DF" w:rsidRPr="003F388A">
        <w:rPr>
          <w:rFonts w:cs="Arial"/>
          <w:sz w:val="28"/>
          <w:szCs w:val="28"/>
        </w:rPr>
        <w:t xml:space="preserve"> </w:t>
      </w:r>
      <w:r w:rsidR="00933364" w:rsidRPr="003F388A">
        <w:rPr>
          <w:rFonts w:cs="Arial"/>
          <w:sz w:val="28"/>
          <w:szCs w:val="28"/>
        </w:rPr>
        <w:t>la</w:t>
      </w:r>
      <w:r w:rsidR="00EC30DF" w:rsidRPr="003F388A">
        <w:rPr>
          <w:rFonts w:cs="Arial"/>
          <w:sz w:val="28"/>
          <w:szCs w:val="28"/>
        </w:rPr>
        <w:t xml:space="preserve"> obligación</w:t>
      </w:r>
      <w:r w:rsidR="00933364" w:rsidRPr="003F388A">
        <w:rPr>
          <w:rFonts w:cs="Arial"/>
          <w:sz w:val="28"/>
          <w:szCs w:val="28"/>
        </w:rPr>
        <w:t xml:space="preserve"> se encuentra relacionada con un límite temporal, pues se expresa en el sentido de que dichas normas deben </w:t>
      </w:r>
      <w:r w:rsidR="00EC30DF" w:rsidRPr="003F388A">
        <w:rPr>
          <w:rFonts w:cs="Arial"/>
          <w:sz w:val="28"/>
          <w:szCs w:val="28"/>
        </w:rPr>
        <w:t>se</w:t>
      </w:r>
      <w:r w:rsidR="00933364" w:rsidRPr="003F388A">
        <w:rPr>
          <w:rFonts w:cs="Arial"/>
          <w:sz w:val="28"/>
          <w:szCs w:val="28"/>
        </w:rPr>
        <w:t xml:space="preserve">r promulgadas </w:t>
      </w:r>
      <w:r w:rsidR="00FE749F" w:rsidRPr="003F388A">
        <w:rPr>
          <w:rFonts w:cs="Arial"/>
          <w:sz w:val="28"/>
          <w:szCs w:val="28"/>
        </w:rPr>
        <w:t xml:space="preserve">y publicadas </w:t>
      </w:r>
      <w:r w:rsidR="00933364" w:rsidRPr="003F388A">
        <w:rPr>
          <w:rFonts w:cs="Arial"/>
          <w:sz w:val="28"/>
          <w:szCs w:val="28"/>
        </w:rPr>
        <w:t>en un plazo específico, esto es, noventa días antes del proceso en el que vayan a aplicarse</w:t>
      </w:r>
      <w:r w:rsidR="00EC30DF" w:rsidRPr="003F388A">
        <w:rPr>
          <w:rFonts w:cs="Arial"/>
          <w:sz w:val="28"/>
          <w:szCs w:val="28"/>
        </w:rPr>
        <w:t>;</w:t>
      </w:r>
      <w:r w:rsidR="00933364" w:rsidRPr="003F388A">
        <w:rPr>
          <w:rFonts w:cs="Arial"/>
          <w:sz w:val="28"/>
          <w:szCs w:val="28"/>
        </w:rPr>
        <w:t xml:space="preserve"> mientras que la prohibición se plantea en la lógica de que dichas leyes no p</w:t>
      </w:r>
      <w:r w:rsidR="00EC30DF" w:rsidRPr="003F388A">
        <w:rPr>
          <w:rFonts w:cs="Arial"/>
          <w:sz w:val="28"/>
          <w:szCs w:val="28"/>
        </w:rPr>
        <w:t>ueden</w:t>
      </w:r>
      <w:r w:rsidR="00933364" w:rsidRPr="003F388A">
        <w:rPr>
          <w:rFonts w:cs="Arial"/>
          <w:sz w:val="28"/>
          <w:szCs w:val="28"/>
        </w:rPr>
        <w:t xml:space="preserve"> </w:t>
      </w:r>
      <w:r w:rsidR="00EC30DF" w:rsidRPr="003F388A">
        <w:rPr>
          <w:rFonts w:cs="Arial"/>
          <w:sz w:val="28"/>
          <w:szCs w:val="28"/>
        </w:rPr>
        <w:t>ser objeto de</w:t>
      </w:r>
      <w:r w:rsidR="00933364" w:rsidRPr="003F388A">
        <w:rPr>
          <w:rFonts w:cs="Arial"/>
          <w:sz w:val="28"/>
          <w:szCs w:val="28"/>
        </w:rPr>
        <w:t xml:space="preserve"> modificaciones</w:t>
      </w:r>
      <w:r w:rsidR="00EC30DF" w:rsidRPr="003F388A">
        <w:rPr>
          <w:rFonts w:cs="Arial"/>
          <w:sz w:val="28"/>
          <w:szCs w:val="28"/>
        </w:rPr>
        <w:t xml:space="preserve"> fundamentales </w:t>
      </w:r>
      <w:r w:rsidR="00933364" w:rsidRPr="003F388A">
        <w:rPr>
          <w:rFonts w:cs="Arial"/>
          <w:sz w:val="28"/>
          <w:szCs w:val="28"/>
        </w:rPr>
        <w:t>durante el tiempo señalado.</w:t>
      </w:r>
    </w:p>
    <w:p w:rsidR="00933364" w:rsidRPr="003F388A" w:rsidRDefault="00933364" w:rsidP="00933364">
      <w:pPr>
        <w:pStyle w:val="corte4fondo"/>
        <w:spacing w:line="276" w:lineRule="auto"/>
        <w:rPr>
          <w:rFonts w:cs="Arial"/>
          <w:sz w:val="28"/>
          <w:szCs w:val="28"/>
        </w:rPr>
      </w:pPr>
    </w:p>
    <w:p w:rsidR="00933364" w:rsidRPr="003F388A" w:rsidRDefault="00D03748" w:rsidP="00EC30DF">
      <w:pPr>
        <w:pStyle w:val="corte4fondo"/>
        <w:spacing w:line="276" w:lineRule="auto"/>
        <w:ind w:firstLine="0"/>
        <w:rPr>
          <w:rFonts w:cs="Arial"/>
          <w:sz w:val="28"/>
          <w:szCs w:val="28"/>
        </w:rPr>
      </w:pPr>
      <w:r w:rsidRPr="003F388A">
        <w:rPr>
          <w:rFonts w:cs="Arial"/>
          <w:b/>
          <w:sz w:val="28"/>
          <w:szCs w:val="28"/>
        </w:rPr>
        <w:t>151</w:t>
      </w:r>
      <w:r w:rsidR="00EC30DF" w:rsidRPr="003F388A">
        <w:rPr>
          <w:rFonts w:cs="Arial"/>
          <w:b/>
          <w:sz w:val="28"/>
          <w:szCs w:val="28"/>
        </w:rPr>
        <w:t>.</w:t>
      </w:r>
      <w:r w:rsidR="00EC30DF" w:rsidRPr="003F388A">
        <w:rPr>
          <w:rFonts w:cs="Arial"/>
          <w:sz w:val="28"/>
          <w:szCs w:val="28"/>
        </w:rPr>
        <w:tab/>
      </w:r>
      <w:r w:rsidR="00933364" w:rsidRPr="003F388A">
        <w:rPr>
          <w:rFonts w:cs="Arial"/>
          <w:sz w:val="28"/>
          <w:szCs w:val="28"/>
        </w:rPr>
        <w:t xml:space="preserve">Lo anterior, con </w:t>
      </w:r>
      <w:r w:rsidR="00EC30DF" w:rsidRPr="003F388A">
        <w:rPr>
          <w:rFonts w:cs="Arial"/>
          <w:sz w:val="28"/>
          <w:szCs w:val="28"/>
        </w:rPr>
        <w:t>objeto</w:t>
      </w:r>
      <w:r w:rsidR="00933364" w:rsidRPr="003F388A">
        <w:rPr>
          <w:rFonts w:cs="Arial"/>
          <w:sz w:val="28"/>
          <w:szCs w:val="28"/>
        </w:rPr>
        <w:t xml:space="preserve"> de que las normas electorales puedan impugnarse y que la Suprema Corte de Justicia de la Nac</w:t>
      </w:r>
      <w:r w:rsidR="00EC30DF" w:rsidRPr="003F388A">
        <w:rPr>
          <w:rFonts w:cs="Arial"/>
          <w:sz w:val="28"/>
          <w:szCs w:val="28"/>
        </w:rPr>
        <w:t>ión esté en aptitud de resolver oportunamente</w:t>
      </w:r>
      <w:r w:rsidR="00933364" w:rsidRPr="003F388A">
        <w:rPr>
          <w:rFonts w:cs="Arial"/>
          <w:sz w:val="28"/>
          <w:szCs w:val="28"/>
        </w:rPr>
        <w:t xml:space="preserve"> las contiendas respectivas, esto es, antes del inicio del proceso elect</w:t>
      </w:r>
      <w:r w:rsidR="00EC30DF" w:rsidRPr="003F388A">
        <w:rPr>
          <w:rFonts w:cs="Arial"/>
          <w:sz w:val="28"/>
          <w:szCs w:val="28"/>
        </w:rPr>
        <w:t xml:space="preserve">oral correspondiente, para que, </w:t>
      </w:r>
      <w:r w:rsidR="00933364" w:rsidRPr="003F388A">
        <w:rPr>
          <w:rFonts w:cs="Arial"/>
          <w:sz w:val="28"/>
          <w:szCs w:val="28"/>
        </w:rPr>
        <w:t xml:space="preserve">de </w:t>
      </w:r>
      <w:r w:rsidR="00FE749F" w:rsidRPr="003F388A">
        <w:rPr>
          <w:rFonts w:cs="Arial"/>
          <w:sz w:val="28"/>
          <w:szCs w:val="28"/>
        </w:rPr>
        <w:t xml:space="preserve"> </w:t>
      </w:r>
      <w:r w:rsidR="00933364" w:rsidRPr="003F388A">
        <w:rPr>
          <w:rFonts w:cs="Arial"/>
          <w:sz w:val="28"/>
          <w:szCs w:val="28"/>
        </w:rPr>
        <w:t>esta forma</w:t>
      </w:r>
      <w:r w:rsidR="00EC30DF" w:rsidRPr="003F388A">
        <w:rPr>
          <w:rFonts w:cs="Arial"/>
          <w:sz w:val="28"/>
          <w:szCs w:val="28"/>
        </w:rPr>
        <w:t>,</w:t>
      </w:r>
      <w:r w:rsidR="00933364" w:rsidRPr="003F388A">
        <w:rPr>
          <w:rFonts w:cs="Arial"/>
          <w:sz w:val="28"/>
          <w:szCs w:val="28"/>
        </w:rPr>
        <w:t xml:space="preserve"> </w:t>
      </w:r>
      <w:r w:rsidR="00EC30DF" w:rsidRPr="003F388A">
        <w:rPr>
          <w:rFonts w:cs="Arial"/>
          <w:sz w:val="28"/>
          <w:szCs w:val="28"/>
        </w:rPr>
        <w:t>se garantice</w:t>
      </w:r>
      <w:r w:rsidR="00933364" w:rsidRPr="003F388A">
        <w:rPr>
          <w:rFonts w:cs="Arial"/>
          <w:sz w:val="28"/>
          <w:szCs w:val="28"/>
        </w:rPr>
        <w:t xml:space="preserve"> el principio de certeza que </w:t>
      </w:r>
      <w:r w:rsidR="00EC30DF" w:rsidRPr="003F388A">
        <w:rPr>
          <w:rFonts w:cs="Arial"/>
          <w:sz w:val="28"/>
          <w:szCs w:val="28"/>
        </w:rPr>
        <w:t>rige</w:t>
      </w:r>
      <w:r w:rsidR="00933364" w:rsidRPr="003F388A">
        <w:rPr>
          <w:rFonts w:cs="Arial"/>
          <w:sz w:val="28"/>
          <w:szCs w:val="28"/>
        </w:rPr>
        <w:t xml:space="preserve"> en la materia.</w:t>
      </w:r>
    </w:p>
    <w:p w:rsidR="00933364" w:rsidRPr="003F388A" w:rsidRDefault="00933364" w:rsidP="00933364">
      <w:pPr>
        <w:pStyle w:val="corte4fondo"/>
        <w:spacing w:line="276" w:lineRule="auto"/>
        <w:rPr>
          <w:rFonts w:cs="Arial"/>
          <w:sz w:val="28"/>
          <w:szCs w:val="28"/>
        </w:rPr>
      </w:pPr>
    </w:p>
    <w:p w:rsidR="00933364" w:rsidRPr="003F388A" w:rsidRDefault="00D03748" w:rsidP="00DB2DDF">
      <w:pPr>
        <w:pStyle w:val="corte4fondo"/>
        <w:spacing w:line="276" w:lineRule="auto"/>
        <w:ind w:firstLine="0"/>
        <w:rPr>
          <w:rFonts w:cs="Arial"/>
          <w:i/>
          <w:sz w:val="28"/>
          <w:szCs w:val="28"/>
        </w:rPr>
      </w:pPr>
      <w:r w:rsidRPr="003F388A">
        <w:rPr>
          <w:rFonts w:cs="Arial"/>
          <w:b/>
          <w:sz w:val="28"/>
          <w:szCs w:val="28"/>
        </w:rPr>
        <w:t>152</w:t>
      </w:r>
      <w:r w:rsidR="00DB2DDF" w:rsidRPr="003F388A">
        <w:rPr>
          <w:rFonts w:cs="Arial"/>
          <w:b/>
          <w:sz w:val="28"/>
          <w:szCs w:val="28"/>
        </w:rPr>
        <w:t>.</w:t>
      </w:r>
      <w:r w:rsidR="00DB2DDF" w:rsidRPr="003F388A">
        <w:rPr>
          <w:rFonts w:cs="Arial"/>
          <w:sz w:val="28"/>
          <w:szCs w:val="28"/>
        </w:rPr>
        <w:tab/>
      </w:r>
      <w:r w:rsidR="00933364" w:rsidRPr="003F388A">
        <w:rPr>
          <w:rFonts w:cs="Arial"/>
          <w:sz w:val="28"/>
          <w:szCs w:val="28"/>
        </w:rPr>
        <w:t>Para determinar si</w:t>
      </w:r>
      <w:r w:rsidR="00EC30DF" w:rsidRPr="003F388A">
        <w:rPr>
          <w:rFonts w:cs="Arial"/>
          <w:sz w:val="28"/>
          <w:szCs w:val="28"/>
        </w:rPr>
        <w:t>,</w:t>
      </w:r>
      <w:r w:rsidR="00933364" w:rsidRPr="003F388A">
        <w:rPr>
          <w:rFonts w:cs="Arial"/>
          <w:sz w:val="28"/>
          <w:szCs w:val="28"/>
        </w:rPr>
        <w:t xml:space="preserve"> efectivamente</w:t>
      </w:r>
      <w:r w:rsidR="00EC30DF" w:rsidRPr="003F388A">
        <w:rPr>
          <w:rFonts w:cs="Arial"/>
          <w:sz w:val="28"/>
          <w:szCs w:val="28"/>
        </w:rPr>
        <w:t>,</w:t>
      </w:r>
      <w:r w:rsidR="00933364" w:rsidRPr="003F388A">
        <w:rPr>
          <w:rFonts w:cs="Arial"/>
          <w:sz w:val="28"/>
          <w:szCs w:val="28"/>
        </w:rPr>
        <w:t xml:space="preserve"> se viola lo establecido en el artí</w:t>
      </w:r>
      <w:r w:rsidR="00EC30DF" w:rsidRPr="003F388A">
        <w:rPr>
          <w:rFonts w:cs="Arial"/>
          <w:sz w:val="28"/>
          <w:szCs w:val="28"/>
        </w:rPr>
        <w:t>culo 105, fracción II</w:t>
      </w:r>
      <w:r w:rsidR="00933364" w:rsidRPr="003F388A">
        <w:rPr>
          <w:rFonts w:cs="Arial"/>
          <w:sz w:val="28"/>
          <w:szCs w:val="28"/>
        </w:rPr>
        <w:t>, párrafo</w:t>
      </w:r>
      <w:r w:rsidR="00EC30DF" w:rsidRPr="003F388A">
        <w:rPr>
          <w:rFonts w:cs="Arial"/>
          <w:sz w:val="28"/>
          <w:szCs w:val="28"/>
        </w:rPr>
        <w:t xml:space="preserve"> penúltimo,</w:t>
      </w:r>
      <w:r w:rsidR="00933364" w:rsidRPr="003F388A">
        <w:rPr>
          <w:rFonts w:cs="Arial"/>
          <w:sz w:val="28"/>
          <w:szCs w:val="28"/>
        </w:rPr>
        <w:t xml:space="preserve"> de la Constitución Federal, </w:t>
      </w:r>
      <w:r w:rsidR="00933364" w:rsidRPr="003F388A">
        <w:rPr>
          <w:rFonts w:cs="Arial"/>
          <w:sz w:val="28"/>
          <w:szCs w:val="28"/>
        </w:rPr>
        <w:lastRenderedPageBreak/>
        <w:t>es necesario determinar si la modificación normativa realizada es</w:t>
      </w:r>
      <w:r w:rsidR="00DB2DDF" w:rsidRPr="003F388A">
        <w:rPr>
          <w:rFonts w:cs="Arial"/>
          <w:sz w:val="28"/>
          <w:szCs w:val="28"/>
        </w:rPr>
        <w:t xml:space="preserve"> o no</w:t>
      </w:r>
      <w:r w:rsidR="00933364" w:rsidRPr="003F388A">
        <w:rPr>
          <w:rFonts w:cs="Arial"/>
          <w:sz w:val="28"/>
          <w:szCs w:val="28"/>
        </w:rPr>
        <w:t xml:space="preserve"> </w:t>
      </w:r>
      <w:r w:rsidR="00DB2DDF" w:rsidRPr="003F388A">
        <w:rPr>
          <w:rFonts w:cs="Arial"/>
          <w:sz w:val="28"/>
          <w:szCs w:val="28"/>
        </w:rPr>
        <w:t>fundamental</w:t>
      </w:r>
      <w:r w:rsidR="00933364" w:rsidRPr="003F388A">
        <w:rPr>
          <w:rFonts w:cs="Arial"/>
          <w:sz w:val="28"/>
          <w:szCs w:val="28"/>
        </w:rPr>
        <w:t>, tanto dentr</w:t>
      </w:r>
      <w:r w:rsidR="00DB2DDF" w:rsidRPr="003F388A">
        <w:rPr>
          <w:rFonts w:cs="Arial"/>
          <w:sz w:val="28"/>
          <w:szCs w:val="28"/>
        </w:rPr>
        <w:t xml:space="preserve">o de los noventa días previos </w:t>
      </w:r>
      <w:r w:rsidR="00933364" w:rsidRPr="003F388A">
        <w:rPr>
          <w:rFonts w:cs="Arial"/>
          <w:sz w:val="28"/>
          <w:szCs w:val="28"/>
        </w:rPr>
        <w:t xml:space="preserve">como iniciado </w:t>
      </w:r>
      <w:r w:rsidR="00DB2DDF" w:rsidRPr="003F388A">
        <w:rPr>
          <w:rFonts w:cs="Arial"/>
          <w:sz w:val="28"/>
          <w:szCs w:val="28"/>
        </w:rPr>
        <w:t xml:space="preserve"> </w:t>
      </w:r>
      <w:r w:rsidR="00933364" w:rsidRPr="003F388A">
        <w:rPr>
          <w:rFonts w:cs="Arial"/>
          <w:sz w:val="28"/>
          <w:szCs w:val="28"/>
        </w:rPr>
        <w:t>el proce</w:t>
      </w:r>
      <w:r w:rsidR="00DB2DDF" w:rsidRPr="003F388A">
        <w:rPr>
          <w:rFonts w:cs="Arial"/>
          <w:sz w:val="28"/>
          <w:szCs w:val="28"/>
        </w:rPr>
        <w:t>so electoral</w:t>
      </w:r>
      <w:r w:rsidR="00933364" w:rsidRPr="003F388A">
        <w:rPr>
          <w:rFonts w:cs="Arial"/>
          <w:sz w:val="28"/>
          <w:szCs w:val="28"/>
          <w:vertAlign w:val="superscript"/>
        </w:rPr>
        <w:footnoteReference w:id="6"/>
      </w:r>
      <w:r w:rsidR="00DB2DDF" w:rsidRPr="003F388A">
        <w:rPr>
          <w:rFonts w:cs="Arial"/>
          <w:sz w:val="28"/>
          <w:szCs w:val="28"/>
        </w:rPr>
        <w:t>.</w:t>
      </w:r>
    </w:p>
    <w:p w:rsidR="00933364" w:rsidRPr="003F388A" w:rsidRDefault="00933364" w:rsidP="00933364">
      <w:pPr>
        <w:pStyle w:val="corte4fondo"/>
        <w:spacing w:line="276" w:lineRule="auto"/>
        <w:rPr>
          <w:rFonts w:cs="Arial"/>
          <w:sz w:val="28"/>
          <w:szCs w:val="28"/>
        </w:rPr>
      </w:pPr>
    </w:p>
    <w:p w:rsidR="00933364" w:rsidRPr="003F388A" w:rsidRDefault="00D03748" w:rsidP="00DB2DDF">
      <w:pPr>
        <w:pStyle w:val="corte4fondo"/>
        <w:spacing w:line="276" w:lineRule="auto"/>
        <w:ind w:firstLine="0"/>
        <w:rPr>
          <w:rFonts w:cs="Arial"/>
          <w:sz w:val="28"/>
          <w:szCs w:val="28"/>
        </w:rPr>
      </w:pPr>
      <w:r w:rsidRPr="003F388A">
        <w:rPr>
          <w:rFonts w:cs="Arial"/>
          <w:b/>
          <w:sz w:val="28"/>
          <w:szCs w:val="28"/>
        </w:rPr>
        <w:t>153</w:t>
      </w:r>
      <w:r w:rsidR="00DB2DDF" w:rsidRPr="003F388A">
        <w:rPr>
          <w:rFonts w:cs="Arial"/>
          <w:b/>
          <w:sz w:val="28"/>
          <w:szCs w:val="28"/>
        </w:rPr>
        <w:t>.</w:t>
      </w:r>
      <w:r w:rsidR="00DB2DDF" w:rsidRPr="003F388A">
        <w:rPr>
          <w:rFonts w:cs="Arial"/>
          <w:sz w:val="28"/>
          <w:szCs w:val="28"/>
        </w:rPr>
        <w:tab/>
      </w:r>
      <w:r w:rsidR="00933364" w:rsidRPr="003F388A">
        <w:rPr>
          <w:rFonts w:cs="Arial"/>
          <w:sz w:val="28"/>
          <w:szCs w:val="28"/>
        </w:rPr>
        <w:t>Respecto al alcance de la expresión “modificaciones legales fundamentales”</w:t>
      </w:r>
      <w:r w:rsidR="00DB2DDF" w:rsidRPr="003F388A">
        <w:rPr>
          <w:rFonts w:cs="Arial"/>
          <w:sz w:val="28"/>
          <w:szCs w:val="28"/>
        </w:rPr>
        <w:t>,</w:t>
      </w:r>
      <w:r w:rsidR="00933364" w:rsidRPr="003F388A">
        <w:rPr>
          <w:rFonts w:cs="Arial"/>
          <w:sz w:val="28"/>
          <w:szCs w:val="28"/>
        </w:rPr>
        <w:t xml:space="preserve"> prevista en </w:t>
      </w:r>
      <w:r w:rsidR="00DB2DDF" w:rsidRPr="003F388A">
        <w:rPr>
          <w:rFonts w:cs="Arial"/>
          <w:sz w:val="28"/>
          <w:szCs w:val="28"/>
        </w:rPr>
        <w:t xml:space="preserve">el párrafo </w:t>
      </w:r>
      <w:r w:rsidR="00933364" w:rsidRPr="003F388A">
        <w:rPr>
          <w:rFonts w:cs="Arial"/>
          <w:sz w:val="28"/>
          <w:szCs w:val="28"/>
        </w:rPr>
        <w:t xml:space="preserve">penúltimo </w:t>
      </w:r>
      <w:r w:rsidR="00DB2DDF" w:rsidRPr="003F388A">
        <w:rPr>
          <w:rFonts w:cs="Arial"/>
          <w:sz w:val="28"/>
          <w:szCs w:val="28"/>
        </w:rPr>
        <w:t>de la fracción II</w:t>
      </w:r>
      <w:r w:rsidR="00933364" w:rsidRPr="003F388A">
        <w:rPr>
          <w:rFonts w:cs="Arial"/>
          <w:sz w:val="28"/>
          <w:szCs w:val="28"/>
        </w:rPr>
        <w:t xml:space="preserve"> del artículo 105 de la Constitución Federal, este Tribunal Pleno señaló</w:t>
      </w:r>
      <w:r w:rsidR="00DB2DDF" w:rsidRPr="003F388A">
        <w:rPr>
          <w:rFonts w:cs="Arial"/>
          <w:sz w:val="28"/>
          <w:szCs w:val="28"/>
        </w:rPr>
        <w:t>,</w:t>
      </w:r>
      <w:r w:rsidR="00933364" w:rsidRPr="003F388A">
        <w:rPr>
          <w:rFonts w:cs="Arial"/>
          <w:sz w:val="28"/>
          <w:szCs w:val="28"/>
        </w:rPr>
        <w:t xml:space="preserve"> al resolver la acción de inconstitucionalidad 83/2017 y sus acumuladas 88/2017, 89/2017, 91/2017, 92/2017, 96/2017 y 98/2017</w:t>
      </w:r>
      <w:r w:rsidR="00DB2DDF" w:rsidRPr="003F388A">
        <w:rPr>
          <w:rStyle w:val="Refdenotaalpie"/>
          <w:rFonts w:cs="Arial"/>
          <w:sz w:val="28"/>
          <w:szCs w:val="28"/>
        </w:rPr>
        <w:footnoteReference w:id="7"/>
      </w:r>
      <w:r w:rsidR="00DB2DDF" w:rsidRPr="003F388A">
        <w:rPr>
          <w:rFonts w:cs="Arial"/>
          <w:sz w:val="28"/>
          <w:szCs w:val="28"/>
        </w:rPr>
        <w:t>,</w:t>
      </w:r>
      <w:r w:rsidR="00933364" w:rsidRPr="003F388A">
        <w:rPr>
          <w:rFonts w:cs="Arial"/>
          <w:sz w:val="28"/>
          <w:szCs w:val="28"/>
        </w:rPr>
        <w:t xml:space="preserve"> que será fundamental </w:t>
      </w:r>
      <w:r w:rsidR="00DB2DDF" w:rsidRPr="003F388A">
        <w:rPr>
          <w:rFonts w:cs="Arial"/>
          <w:sz w:val="28"/>
          <w:szCs w:val="28"/>
        </w:rPr>
        <w:t>a</w:t>
      </w:r>
      <w:r w:rsidR="00C33292" w:rsidRPr="003F388A">
        <w:rPr>
          <w:rFonts w:cs="Arial"/>
          <w:sz w:val="28"/>
          <w:szCs w:val="28"/>
        </w:rPr>
        <w:t>qué</w:t>
      </w:r>
      <w:r w:rsidR="00DB2DDF" w:rsidRPr="003F388A">
        <w:rPr>
          <w:rFonts w:cs="Arial"/>
          <w:sz w:val="28"/>
          <w:szCs w:val="28"/>
        </w:rPr>
        <w:t xml:space="preserve">lla que </w:t>
      </w:r>
      <w:r w:rsidR="00933364" w:rsidRPr="003F388A">
        <w:rPr>
          <w:rFonts w:cs="Arial"/>
          <w:sz w:val="28"/>
          <w:szCs w:val="28"/>
        </w:rPr>
        <w:t>tenga po</w:t>
      </w:r>
      <w:r w:rsidR="00C33292" w:rsidRPr="003F388A">
        <w:rPr>
          <w:rFonts w:cs="Arial"/>
          <w:sz w:val="28"/>
          <w:szCs w:val="28"/>
        </w:rPr>
        <w:t>r objeto, efecto o consecuencia</w:t>
      </w:r>
      <w:r w:rsidR="00933364" w:rsidRPr="003F388A">
        <w:rPr>
          <w:rFonts w:cs="Arial"/>
          <w:sz w:val="28"/>
          <w:szCs w:val="28"/>
        </w:rPr>
        <w:t xml:space="preserve"> produ</w:t>
      </w:r>
      <w:r w:rsidR="00C33292" w:rsidRPr="003F388A">
        <w:rPr>
          <w:rFonts w:cs="Arial"/>
          <w:sz w:val="28"/>
          <w:szCs w:val="28"/>
        </w:rPr>
        <w:t>cir en las bases, reglas o algún</w:t>
      </w:r>
      <w:r w:rsidR="00933364" w:rsidRPr="003F388A">
        <w:rPr>
          <w:rFonts w:cs="Arial"/>
          <w:sz w:val="28"/>
          <w:szCs w:val="28"/>
        </w:rPr>
        <w:t xml:space="preserve"> otro elemento rector del proceso electoral una alteración al marco jurídico aplicable a dicho proceso, a través de la cual se otorgue, modifique o elimine algún d</w:t>
      </w:r>
      <w:r w:rsidR="00C33292" w:rsidRPr="003F388A">
        <w:rPr>
          <w:rFonts w:cs="Arial"/>
          <w:sz w:val="28"/>
          <w:szCs w:val="28"/>
        </w:rPr>
        <w:t>erecho u obligación de hacer, no hacer o</w:t>
      </w:r>
      <w:r w:rsidR="00933364" w:rsidRPr="003F388A">
        <w:rPr>
          <w:rFonts w:cs="Arial"/>
          <w:sz w:val="28"/>
          <w:szCs w:val="28"/>
        </w:rPr>
        <w:t xml:space="preserve"> dar, para cualquiera de los actores políticos, incluyendo a las autoridades electorales. </w:t>
      </w:r>
    </w:p>
    <w:p w:rsidR="00933364" w:rsidRPr="003F388A" w:rsidRDefault="00933364" w:rsidP="00933364">
      <w:pPr>
        <w:pStyle w:val="corte4fondo"/>
        <w:spacing w:line="276" w:lineRule="auto"/>
        <w:rPr>
          <w:rFonts w:cs="Arial"/>
          <w:sz w:val="28"/>
          <w:szCs w:val="28"/>
        </w:rPr>
      </w:pPr>
    </w:p>
    <w:p w:rsidR="00933364" w:rsidRPr="003F388A" w:rsidRDefault="00D03748" w:rsidP="00DB2DDF">
      <w:pPr>
        <w:pStyle w:val="corte4fondo"/>
        <w:spacing w:line="276" w:lineRule="auto"/>
        <w:ind w:firstLine="0"/>
        <w:rPr>
          <w:rFonts w:cs="Arial"/>
          <w:sz w:val="28"/>
          <w:szCs w:val="28"/>
        </w:rPr>
      </w:pPr>
      <w:r w:rsidRPr="003F388A">
        <w:rPr>
          <w:rFonts w:cs="Arial"/>
          <w:b/>
          <w:sz w:val="28"/>
          <w:szCs w:val="28"/>
        </w:rPr>
        <w:t>154</w:t>
      </w:r>
      <w:r w:rsidR="00DB2DDF" w:rsidRPr="003F388A">
        <w:rPr>
          <w:rFonts w:cs="Arial"/>
          <w:b/>
          <w:sz w:val="28"/>
          <w:szCs w:val="28"/>
        </w:rPr>
        <w:t>.</w:t>
      </w:r>
      <w:r w:rsidR="00DB2DDF" w:rsidRPr="003F388A">
        <w:rPr>
          <w:rFonts w:cs="Arial"/>
          <w:sz w:val="28"/>
          <w:szCs w:val="28"/>
        </w:rPr>
        <w:tab/>
      </w:r>
      <w:r w:rsidR="00933364" w:rsidRPr="003F388A">
        <w:rPr>
          <w:rFonts w:cs="Arial"/>
          <w:sz w:val="28"/>
          <w:szCs w:val="28"/>
        </w:rPr>
        <w:t xml:space="preserve">Así, las modificaciones legales no serán fundamentales, aun cuando se reformen preceptos que rigen el proceso electoral, si el </w:t>
      </w:r>
      <w:r w:rsidR="00FE749F" w:rsidRPr="003F388A">
        <w:rPr>
          <w:rFonts w:cs="Arial"/>
          <w:sz w:val="28"/>
          <w:szCs w:val="28"/>
        </w:rPr>
        <w:t xml:space="preserve">    </w:t>
      </w:r>
      <w:r w:rsidR="00933364" w:rsidRPr="003F388A">
        <w:rPr>
          <w:rFonts w:cs="Arial"/>
          <w:sz w:val="28"/>
          <w:szCs w:val="28"/>
        </w:rPr>
        <w:t xml:space="preserve">acto legislativo no afecta los elementos rectores señalados, de forma que repercuta en las reglas a </w:t>
      </w:r>
      <w:r w:rsidR="00C33292" w:rsidRPr="003F388A">
        <w:rPr>
          <w:rFonts w:cs="Arial"/>
          <w:sz w:val="28"/>
          <w:szCs w:val="28"/>
        </w:rPr>
        <w:t>observar</w:t>
      </w:r>
      <w:r w:rsidR="00933364" w:rsidRPr="003F388A">
        <w:rPr>
          <w:rFonts w:cs="Arial"/>
          <w:sz w:val="28"/>
          <w:szCs w:val="28"/>
        </w:rPr>
        <w:t xml:space="preserve"> durante el proceso electoral; </w:t>
      </w:r>
      <w:r w:rsidR="00FE749F" w:rsidRPr="003F388A">
        <w:rPr>
          <w:rFonts w:cs="Arial"/>
          <w:sz w:val="28"/>
          <w:szCs w:val="28"/>
        </w:rPr>
        <w:t xml:space="preserve">  </w:t>
      </w:r>
      <w:r w:rsidR="00933364" w:rsidRPr="003F388A">
        <w:rPr>
          <w:rFonts w:cs="Arial"/>
          <w:sz w:val="28"/>
          <w:szCs w:val="28"/>
        </w:rPr>
        <w:t>por consiguiente, si las modificaciones tienen como única finalidad precisar y dar claridad a los supuestos normativos correspondientes desde su aspecto formal, la refor</w:t>
      </w:r>
      <w:r w:rsidR="00C33292" w:rsidRPr="003F388A">
        <w:rPr>
          <w:rFonts w:cs="Arial"/>
          <w:sz w:val="28"/>
          <w:szCs w:val="28"/>
        </w:rPr>
        <w:t>ma no tendrá el carácter señal</w:t>
      </w:r>
      <w:r w:rsidR="00933364" w:rsidRPr="003F388A">
        <w:rPr>
          <w:rFonts w:cs="Arial"/>
          <w:sz w:val="28"/>
          <w:szCs w:val="28"/>
        </w:rPr>
        <w:t>ado</w:t>
      </w:r>
      <w:r w:rsidR="00933364" w:rsidRPr="003F388A">
        <w:rPr>
          <w:rFonts w:cs="Arial"/>
          <w:sz w:val="28"/>
          <w:szCs w:val="28"/>
          <w:vertAlign w:val="superscript"/>
        </w:rPr>
        <w:footnoteReference w:id="8"/>
      </w:r>
      <w:r w:rsidR="00933364" w:rsidRPr="003F388A">
        <w:rPr>
          <w:rFonts w:cs="Arial"/>
          <w:sz w:val="28"/>
          <w:szCs w:val="28"/>
        </w:rPr>
        <w:t>.</w:t>
      </w:r>
    </w:p>
    <w:p w:rsidR="00933364" w:rsidRPr="003F388A" w:rsidRDefault="00933364" w:rsidP="00933364">
      <w:pPr>
        <w:pStyle w:val="corte4fondo"/>
        <w:spacing w:line="276" w:lineRule="auto"/>
        <w:rPr>
          <w:rFonts w:cs="Arial"/>
          <w:sz w:val="28"/>
          <w:szCs w:val="28"/>
        </w:rPr>
      </w:pPr>
    </w:p>
    <w:p w:rsidR="00933364" w:rsidRPr="003F388A" w:rsidRDefault="00D03748" w:rsidP="00DB2DDF">
      <w:pPr>
        <w:pStyle w:val="corte4fondo"/>
        <w:spacing w:line="276" w:lineRule="auto"/>
        <w:ind w:firstLine="0"/>
        <w:rPr>
          <w:rFonts w:cs="Arial"/>
          <w:sz w:val="28"/>
          <w:szCs w:val="28"/>
        </w:rPr>
      </w:pPr>
      <w:r w:rsidRPr="003F388A">
        <w:rPr>
          <w:rFonts w:cs="Arial"/>
          <w:b/>
          <w:sz w:val="28"/>
          <w:szCs w:val="28"/>
        </w:rPr>
        <w:t>155</w:t>
      </w:r>
      <w:r w:rsidR="00DB2DDF" w:rsidRPr="003F388A">
        <w:rPr>
          <w:rFonts w:cs="Arial"/>
          <w:b/>
          <w:sz w:val="28"/>
          <w:szCs w:val="28"/>
        </w:rPr>
        <w:t>.</w:t>
      </w:r>
      <w:r w:rsidR="00DB2DDF" w:rsidRPr="003F388A">
        <w:rPr>
          <w:rFonts w:cs="Arial"/>
          <w:sz w:val="28"/>
          <w:szCs w:val="28"/>
        </w:rPr>
        <w:tab/>
      </w:r>
      <w:r w:rsidR="00933364" w:rsidRPr="003F388A">
        <w:rPr>
          <w:rFonts w:cs="Arial"/>
          <w:sz w:val="28"/>
          <w:szCs w:val="28"/>
        </w:rPr>
        <w:t xml:space="preserve">En principio, conforme a los criterios </w:t>
      </w:r>
      <w:r w:rsidR="00C33292" w:rsidRPr="003F388A">
        <w:rPr>
          <w:rFonts w:cs="Arial"/>
          <w:sz w:val="28"/>
          <w:szCs w:val="28"/>
        </w:rPr>
        <w:t>mencionados,</w:t>
      </w:r>
      <w:r w:rsidR="00933364" w:rsidRPr="003F388A">
        <w:rPr>
          <w:rFonts w:cs="Arial"/>
          <w:sz w:val="28"/>
          <w:szCs w:val="28"/>
        </w:rPr>
        <w:t xml:space="preserve"> las reformas y adiciones contenidas en el Decreto </w:t>
      </w:r>
      <w:r w:rsidR="00C33292" w:rsidRPr="003F388A">
        <w:rPr>
          <w:rFonts w:cs="Arial"/>
          <w:sz w:val="28"/>
          <w:szCs w:val="28"/>
        </w:rPr>
        <w:t xml:space="preserve">Número </w:t>
      </w:r>
      <w:r w:rsidR="00933364" w:rsidRPr="003F388A">
        <w:rPr>
          <w:rFonts w:cs="Arial"/>
          <w:sz w:val="28"/>
          <w:szCs w:val="28"/>
        </w:rPr>
        <w:t>004</w:t>
      </w:r>
      <w:r w:rsidR="00C33292" w:rsidRPr="003F388A">
        <w:rPr>
          <w:rFonts w:cs="Arial"/>
          <w:sz w:val="28"/>
          <w:szCs w:val="28"/>
        </w:rPr>
        <w:t>,</w:t>
      </w:r>
      <w:r w:rsidR="00933364" w:rsidRPr="003F388A">
        <w:rPr>
          <w:rFonts w:cs="Arial"/>
          <w:sz w:val="28"/>
          <w:szCs w:val="28"/>
        </w:rPr>
        <w:t xml:space="preserve"> impugnado, son modificaciones fundamentales</w:t>
      </w:r>
      <w:r w:rsidR="000D20D3" w:rsidRPr="003F388A">
        <w:rPr>
          <w:rFonts w:cs="Arial"/>
          <w:sz w:val="28"/>
          <w:szCs w:val="28"/>
        </w:rPr>
        <w:t>, pues en su conjunto</w:t>
      </w:r>
      <w:r w:rsidR="00933364" w:rsidRPr="003F388A">
        <w:rPr>
          <w:rFonts w:cs="Arial"/>
          <w:sz w:val="28"/>
          <w:szCs w:val="28"/>
        </w:rPr>
        <w:t xml:space="preserve"> establecen reglas sobre el financiamiento público de los partidos políticos dentro y fuera de un proceso electoral.</w:t>
      </w:r>
    </w:p>
    <w:p w:rsidR="00933364" w:rsidRPr="003F388A" w:rsidRDefault="00933364" w:rsidP="00933364">
      <w:pPr>
        <w:pStyle w:val="corte4fondo"/>
        <w:spacing w:line="276" w:lineRule="auto"/>
        <w:rPr>
          <w:rFonts w:cs="Arial"/>
          <w:sz w:val="28"/>
          <w:szCs w:val="28"/>
        </w:rPr>
      </w:pPr>
    </w:p>
    <w:p w:rsidR="00933364" w:rsidRPr="003F388A" w:rsidRDefault="00D03748" w:rsidP="000D20D3">
      <w:pPr>
        <w:pStyle w:val="corte4fondo"/>
        <w:spacing w:line="276" w:lineRule="auto"/>
        <w:ind w:firstLine="0"/>
        <w:rPr>
          <w:rFonts w:cs="Arial"/>
          <w:sz w:val="28"/>
          <w:szCs w:val="28"/>
        </w:rPr>
      </w:pPr>
      <w:r w:rsidRPr="003F388A">
        <w:rPr>
          <w:rFonts w:cs="Arial"/>
          <w:b/>
          <w:sz w:val="28"/>
          <w:szCs w:val="28"/>
        </w:rPr>
        <w:t>156</w:t>
      </w:r>
      <w:r w:rsidR="000D20D3" w:rsidRPr="003F388A">
        <w:rPr>
          <w:rFonts w:cs="Arial"/>
          <w:b/>
          <w:sz w:val="28"/>
          <w:szCs w:val="28"/>
        </w:rPr>
        <w:t>.</w:t>
      </w:r>
      <w:r w:rsidR="000D20D3" w:rsidRPr="003F388A">
        <w:rPr>
          <w:rFonts w:cs="Arial"/>
          <w:sz w:val="28"/>
          <w:szCs w:val="28"/>
        </w:rPr>
        <w:tab/>
        <w:t>En efecto, el D</w:t>
      </w:r>
      <w:r w:rsidR="00933364" w:rsidRPr="003F388A">
        <w:rPr>
          <w:rFonts w:cs="Arial"/>
          <w:sz w:val="28"/>
          <w:szCs w:val="28"/>
        </w:rPr>
        <w:t xml:space="preserve">ecreto </w:t>
      </w:r>
      <w:r w:rsidR="000D20D3" w:rsidRPr="003F388A">
        <w:rPr>
          <w:rFonts w:cs="Arial"/>
          <w:sz w:val="28"/>
          <w:szCs w:val="28"/>
        </w:rPr>
        <w:t xml:space="preserve">Número </w:t>
      </w:r>
      <w:r w:rsidR="00933364" w:rsidRPr="003F388A">
        <w:rPr>
          <w:rFonts w:cs="Arial"/>
          <w:sz w:val="28"/>
          <w:szCs w:val="28"/>
        </w:rPr>
        <w:t>004</w:t>
      </w:r>
      <w:r w:rsidR="000D20D3" w:rsidRPr="003F388A">
        <w:rPr>
          <w:rFonts w:cs="Arial"/>
          <w:sz w:val="28"/>
          <w:szCs w:val="28"/>
        </w:rPr>
        <w:t>,</w:t>
      </w:r>
      <w:r w:rsidR="00933364" w:rsidRPr="003F388A">
        <w:rPr>
          <w:rFonts w:cs="Arial"/>
          <w:sz w:val="28"/>
          <w:szCs w:val="28"/>
        </w:rPr>
        <w:t xml:space="preserve"> </w:t>
      </w:r>
      <w:r w:rsidR="000D20D3" w:rsidRPr="003F388A">
        <w:rPr>
          <w:rFonts w:cs="Arial"/>
          <w:sz w:val="28"/>
          <w:szCs w:val="28"/>
        </w:rPr>
        <w:t>mediante el cual</w:t>
      </w:r>
      <w:r w:rsidR="00933364" w:rsidRPr="003F388A">
        <w:rPr>
          <w:rFonts w:cs="Arial"/>
          <w:sz w:val="28"/>
          <w:szCs w:val="28"/>
        </w:rPr>
        <w:t xml:space="preserve"> se reformó </w:t>
      </w:r>
      <w:r w:rsidR="000D20D3" w:rsidRPr="003F388A">
        <w:rPr>
          <w:rFonts w:cs="Arial"/>
          <w:sz w:val="28"/>
          <w:szCs w:val="28"/>
        </w:rPr>
        <w:t xml:space="preserve"> </w:t>
      </w:r>
      <w:r w:rsidR="00FE749F" w:rsidRPr="003F388A">
        <w:rPr>
          <w:rFonts w:cs="Arial"/>
          <w:sz w:val="28"/>
          <w:szCs w:val="28"/>
        </w:rPr>
        <w:t xml:space="preserve">  </w:t>
      </w:r>
      <w:r w:rsidR="000D20D3" w:rsidRPr="003F388A">
        <w:rPr>
          <w:rFonts w:cs="Arial"/>
          <w:sz w:val="28"/>
          <w:szCs w:val="28"/>
        </w:rPr>
        <w:t xml:space="preserve">y adicionó </w:t>
      </w:r>
      <w:r w:rsidR="00933364" w:rsidRPr="003F388A">
        <w:rPr>
          <w:rFonts w:cs="Arial"/>
          <w:sz w:val="28"/>
          <w:szCs w:val="28"/>
        </w:rPr>
        <w:t xml:space="preserve">el Código </w:t>
      </w:r>
      <w:r w:rsidR="000D20D3" w:rsidRPr="003F388A">
        <w:rPr>
          <w:rFonts w:cs="Arial"/>
          <w:sz w:val="28"/>
          <w:szCs w:val="28"/>
        </w:rPr>
        <w:t>de Elecciones y Participación Ciudadana del</w:t>
      </w:r>
      <w:r w:rsidR="00933364" w:rsidRPr="003F388A">
        <w:rPr>
          <w:rFonts w:cs="Arial"/>
          <w:sz w:val="28"/>
          <w:szCs w:val="28"/>
        </w:rPr>
        <w:t xml:space="preserve"> Estado de Chi</w:t>
      </w:r>
      <w:r w:rsidR="00FE749F" w:rsidRPr="003F388A">
        <w:rPr>
          <w:rFonts w:cs="Arial"/>
          <w:sz w:val="28"/>
          <w:szCs w:val="28"/>
        </w:rPr>
        <w:t>a</w:t>
      </w:r>
      <w:r w:rsidR="00933364" w:rsidRPr="003F388A">
        <w:rPr>
          <w:rFonts w:cs="Arial"/>
          <w:sz w:val="28"/>
          <w:szCs w:val="28"/>
        </w:rPr>
        <w:t xml:space="preserve">pas, </w:t>
      </w:r>
      <w:r w:rsidR="000D20D3" w:rsidRPr="003F388A">
        <w:rPr>
          <w:rFonts w:cs="Arial"/>
          <w:sz w:val="28"/>
          <w:szCs w:val="28"/>
        </w:rPr>
        <w:t>prevé</w:t>
      </w:r>
      <w:r w:rsidR="00933364" w:rsidRPr="003F388A">
        <w:rPr>
          <w:rFonts w:cs="Arial"/>
          <w:sz w:val="28"/>
          <w:szCs w:val="28"/>
        </w:rPr>
        <w:t xml:space="preserve"> </w:t>
      </w:r>
      <w:r w:rsidR="000D20D3" w:rsidRPr="003F388A">
        <w:rPr>
          <w:rFonts w:cs="Arial"/>
          <w:sz w:val="28"/>
          <w:szCs w:val="28"/>
        </w:rPr>
        <w:t>nuevas disposiciones relacionadas con</w:t>
      </w:r>
      <w:r w:rsidR="00933364" w:rsidRPr="003F388A">
        <w:rPr>
          <w:rFonts w:cs="Arial"/>
          <w:sz w:val="28"/>
          <w:szCs w:val="28"/>
        </w:rPr>
        <w:t xml:space="preserve"> los recursos públicos que reciben los partidos políticos, específicamente</w:t>
      </w:r>
      <w:r w:rsidR="000D20D3" w:rsidRPr="003F388A">
        <w:rPr>
          <w:rFonts w:cs="Arial"/>
          <w:sz w:val="28"/>
          <w:szCs w:val="28"/>
        </w:rPr>
        <w:t>,</w:t>
      </w:r>
      <w:r w:rsidR="00933364" w:rsidRPr="003F388A">
        <w:rPr>
          <w:rFonts w:cs="Arial"/>
          <w:sz w:val="28"/>
          <w:szCs w:val="28"/>
        </w:rPr>
        <w:t xml:space="preserve"> la posibilidad de que</w:t>
      </w:r>
      <w:r w:rsidR="000D20D3" w:rsidRPr="003F388A">
        <w:rPr>
          <w:rFonts w:cs="Arial"/>
          <w:sz w:val="28"/>
          <w:szCs w:val="28"/>
        </w:rPr>
        <w:t>,</w:t>
      </w:r>
      <w:r w:rsidR="00933364" w:rsidRPr="003F388A">
        <w:rPr>
          <w:rFonts w:cs="Arial"/>
          <w:sz w:val="28"/>
          <w:szCs w:val="28"/>
        </w:rPr>
        <w:t xml:space="preserve"> en atención a un fenómeno o catástrofe natural </w:t>
      </w:r>
      <w:r w:rsidR="00FE749F" w:rsidRPr="003F388A">
        <w:rPr>
          <w:rFonts w:cs="Arial"/>
          <w:sz w:val="28"/>
          <w:szCs w:val="28"/>
        </w:rPr>
        <w:t xml:space="preserve">  </w:t>
      </w:r>
      <w:r w:rsidR="00933364" w:rsidRPr="003F388A">
        <w:rPr>
          <w:rFonts w:cs="Arial"/>
          <w:sz w:val="28"/>
          <w:szCs w:val="28"/>
        </w:rPr>
        <w:t>y mediant</w:t>
      </w:r>
      <w:r w:rsidR="000D20D3" w:rsidRPr="003F388A">
        <w:rPr>
          <w:rFonts w:cs="Arial"/>
          <w:sz w:val="28"/>
          <w:szCs w:val="28"/>
        </w:rPr>
        <w:t xml:space="preserve">e una declaratoria de desastre, </w:t>
      </w:r>
      <w:r w:rsidR="00933364" w:rsidRPr="003F388A">
        <w:rPr>
          <w:rFonts w:cs="Arial"/>
          <w:sz w:val="28"/>
          <w:szCs w:val="28"/>
        </w:rPr>
        <w:t>se elimine el financiamiento público a partidos políticos para</w:t>
      </w:r>
      <w:r w:rsidR="000D20D3" w:rsidRPr="003F388A">
        <w:rPr>
          <w:rFonts w:cs="Arial"/>
          <w:sz w:val="28"/>
          <w:szCs w:val="28"/>
        </w:rPr>
        <w:t xml:space="preserve"> destinarl</w:t>
      </w:r>
      <w:r w:rsidR="00933364" w:rsidRPr="003F388A">
        <w:rPr>
          <w:rFonts w:cs="Arial"/>
          <w:sz w:val="28"/>
          <w:szCs w:val="28"/>
        </w:rPr>
        <w:t xml:space="preserve">o al auxilio de la población y </w:t>
      </w:r>
      <w:r w:rsidR="00FE749F" w:rsidRPr="003F388A">
        <w:rPr>
          <w:rFonts w:cs="Arial"/>
          <w:sz w:val="28"/>
          <w:szCs w:val="28"/>
        </w:rPr>
        <w:t xml:space="preserve"> </w:t>
      </w:r>
      <w:r w:rsidR="000D20D3" w:rsidRPr="003F388A">
        <w:rPr>
          <w:rFonts w:cs="Arial"/>
          <w:sz w:val="28"/>
          <w:szCs w:val="28"/>
        </w:rPr>
        <w:t xml:space="preserve">la </w:t>
      </w:r>
      <w:r w:rsidR="00933364" w:rsidRPr="003F388A">
        <w:rPr>
          <w:rFonts w:cs="Arial"/>
          <w:sz w:val="28"/>
          <w:szCs w:val="28"/>
        </w:rPr>
        <w:t xml:space="preserve">reconstrucción de comunidades afectadas. </w:t>
      </w:r>
    </w:p>
    <w:p w:rsidR="00933364" w:rsidRPr="003F388A" w:rsidRDefault="00933364" w:rsidP="00933364">
      <w:pPr>
        <w:pStyle w:val="corte4fondo"/>
        <w:spacing w:line="276" w:lineRule="auto"/>
        <w:rPr>
          <w:rFonts w:cs="Arial"/>
          <w:sz w:val="28"/>
          <w:szCs w:val="28"/>
        </w:rPr>
      </w:pPr>
    </w:p>
    <w:p w:rsidR="00933364" w:rsidRPr="003F388A" w:rsidRDefault="00D03748" w:rsidP="000D20D3">
      <w:pPr>
        <w:pStyle w:val="corte4fondo"/>
        <w:spacing w:line="276" w:lineRule="auto"/>
        <w:ind w:firstLine="0"/>
        <w:rPr>
          <w:rFonts w:cs="Arial"/>
          <w:sz w:val="28"/>
          <w:szCs w:val="28"/>
        </w:rPr>
      </w:pPr>
      <w:r w:rsidRPr="003F388A">
        <w:rPr>
          <w:rFonts w:cs="Arial"/>
          <w:b/>
          <w:sz w:val="28"/>
          <w:szCs w:val="28"/>
        </w:rPr>
        <w:t>157</w:t>
      </w:r>
      <w:r w:rsidR="000D20D3" w:rsidRPr="003F388A">
        <w:rPr>
          <w:rFonts w:cs="Arial"/>
          <w:b/>
          <w:sz w:val="28"/>
          <w:szCs w:val="28"/>
        </w:rPr>
        <w:t>.</w:t>
      </w:r>
      <w:r w:rsidR="000D20D3" w:rsidRPr="003F388A">
        <w:rPr>
          <w:rFonts w:cs="Arial"/>
          <w:sz w:val="28"/>
          <w:szCs w:val="28"/>
        </w:rPr>
        <w:tab/>
      </w:r>
      <w:r w:rsidR="00933364" w:rsidRPr="003F388A">
        <w:rPr>
          <w:rFonts w:cs="Arial"/>
          <w:sz w:val="28"/>
          <w:szCs w:val="28"/>
        </w:rPr>
        <w:t>Las reformas impugnadas alteran el marco jurídico aplicable al proceso electoral, en tanto rediseñan las reglas relativas al acceso a financiamiento público por parte de los partidos políticos durante</w:t>
      </w:r>
      <w:r w:rsidR="00140C82" w:rsidRPr="003F388A">
        <w:rPr>
          <w:rFonts w:cs="Arial"/>
          <w:sz w:val="28"/>
          <w:szCs w:val="28"/>
        </w:rPr>
        <w:t xml:space="preserve"> los</w:t>
      </w:r>
      <w:r w:rsidR="00933364" w:rsidRPr="003F388A">
        <w:rPr>
          <w:rFonts w:cs="Arial"/>
          <w:sz w:val="28"/>
          <w:szCs w:val="28"/>
        </w:rPr>
        <w:t xml:space="preserve"> p</w:t>
      </w:r>
      <w:r w:rsidR="00140C82" w:rsidRPr="003F388A">
        <w:rPr>
          <w:rFonts w:cs="Arial"/>
          <w:sz w:val="28"/>
          <w:szCs w:val="28"/>
        </w:rPr>
        <w:t>rocesos electorales y fuera de los mismos</w:t>
      </w:r>
      <w:r w:rsidR="00933364" w:rsidRPr="003F388A">
        <w:rPr>
          <w:rFonts w:cs="Arial"/>
          <w:sz w:val="28"/>
          <w:szCs w:val="28"/>
        </w:rPr>
        <w:t xml:space="preserve">. Por lo tanto, se trata de modificaciones legales fundamentales que inciden directamente en la posibilidad de participación de los partidos políticos en las elecciones </w:t>
      </w:r>
      <w:r w:rsidR="00FE749F" w:rsidRPr="003F388A">
        <w:rPr>
          <w:rFonts w:cs="Arial"/>
          <w:sz w:val="28"/>
          <w:szCs w:val="28"/>
        </w:rPr>
        <w:t xml:space="preserve">  </w:t>
      </w:r>
      <w:r w:rsidR="00933364" w:rsidRPr="003F388A">
        <w:rPr>
          <w:rFonts w:cs="Arial"/>
          <w:sz w:val="28"/>
          <w:szCs w:val="28"/>
        </w:rPr>
        <w:t>y la vida pública.</w:t>
      </w:r>
    </w:p>
    <w:p w:rsidR="00933364" w:rsidRPr="003F388A" w:rsidRDefault="00933364" w:rsidP="00933364">
      <w:pPr>
        <w:pStyle w:val="corte4fondo"/>
        <w:spacing w:line="276" w:lineRule="auto"/>
        <w:rPr>
          <w:rFonts w:cs="Arial"/>
          <w:sz w:val="28"/>
          <w:szCs w:val="28"/>
        </w:rPr>
      </w:pPr>
    </w:p>
    <w:p w:rsidR="00933364" w:rsidRPr="003F388A" w:rsidRDefault="00D03748" w:rsidP="000D20D3">
      <w:pPr>
        <w:pStyle w:val="corte4fondo"/>
        <w:spacing w:line="276" w:lineRule="auto"/>
        <w:ind w:firstLine="0"/>
        <w:rPr>
          <w:rFonts w:cs="Arial"/>
          <w:sz w:val="28"/>
          <w:szCs w:val="28"/>
        </w:rPr>
      </w:pPr>
      <w:r w:rsidRPr="003F388A">
        <w:rPr>
          <w:rFonts w:cs="Arial"/>
          <w:b/>
          <w:sz w:val="28"/>
          <w:szCs w:val="28"/>
        </w:rPr>
        <w:t>158</w:t>
      </w:r>
      <w:r w:rsidR="000D20D3" w:rsidRPr="003F388A">
        <w:rPr>
          <w:rFonts w:cs="Arial"/>
          <w:b/>
          <w:sz w:val="28"/>
          <w:szCs w:val="28"/>
        </w:rPr>
        <w:t>.</w:t>
      </w:r>
      <w:r w:rsidR="000D20D3" w:rsidRPr="003F388A">
        <w:rPr>
          <w:rFonts w:cs="Arial"/>
          <w:sz w:val="28"/>
          <w:szCs w:val="28"/>
        </w:rPr>
        <w:tab/>
      </w:r>
      <w:r w:rsidR="00933364" w:rsidRPr="003F388A">
        <w:rPr>
          <w:rFonts w:cs="Arial"/>
          <w:sz w:val="28"/>
          <w:szCs w:val="28"/>
        </w:rPr>
        <w:t xml:space="preserve">Precisado lo anterior, </w:t>
      </w:r>
      <w:r w:rsidR="00140C82" w:rsidRPr="003F388A">
        <w:rPr>
          <w:rFonts w:cs="Arial"/>
          <w:sz w:val="28"/>
          <w:szCs w:val="28"/>
        </w:rPr>
        <w:t>debe</w:t>
      </w:r>
      <w:r w:rsidR="00933364" w:rsidRPr="003F388A">
        <w:rPr>
          <w:rFonts w:cs="Arial"/>
          <w:sz w:val="28"/>
          <w:szCs w:val="28"/>
        </w:rPr>
        <w:t xml:space="preserve"> determinar</w:t>
      </w:r>
      <w:r w:rsidR="00140C82" w:rsidRPr="003F388A">
        <w:rPr>
          <w:rFonts w:cs="Arial"/>
          <w:sz w:val="28"/>
          <w:szCs w:val="28"/>
        </w:rPr>
        <w:t>se si dicha</w:t>
      </w:r>
      <w:r w:rsidR="00933364" w:rsidRPr="003F388A">
        <w:rPr>
          <w:rFonts w:cs="Arial"/>
          <w:sz w:val="28"/>
          <w:szCs w:val="28"/>
        </w:rPr>
        <w:t>s reformas se promulgaron y publicaron oportunamente, conform</w:t>
      </w:r>
      <w:r w:rsidR="00140C82" w:rsidRPr="003F388A">
        <w:rPr>
          <w:rFonts w:cs="Arial"/>
          <w:sz w:val="28"/>
          <w:szCs w:val="28"/>
        </w:rPr>
        <w:t xml:space="preserve">e a lo dispuesto  </w:t>
      </w:r>
      <w:r w:rsidR="00FE749F" w:rsidRPr="003F388A">
        <w:rPr>
          <w:rFonts w:cs="Arial"/>
          <w:sz w:val="28"/>
          <w:szCs w:val="28"/>
        </w:rPr>
        <w:t xml:space="preserve">   </w:t>
      </w:r>
      <w:r w:rsidR="00140C82" w:rsidRPr="003F388A">
        <w:rPr>
          <w:rFonts w:cs="Arial"/>
          <w:sz w:val="28"/>
          <w:szCs w:val="28"/>
        </w:rPr>
        <w:t>por</w:t>
      </w:r>
      <w:r w:rsidR="00933364" w:rsidRPr="003F388A">
        <w:rPr>
          <w:rFonts w:cs="Arial"/>
          <w:sz w:val="28"/>
          <w:szCs w:val="28"/>
        </w:rPr>
        <w:t xml:space="preserve"> el artículo 105, fracción II, párrafo </w:t>
      </w:r>
      <w:r w:rsidR="00140C82" w:rsidRPr="003F388A">
        <w:rPr>
          <w:rFonts w:cs="Arial"/>
          <w:sz w:val="28"/>
          <w:szCs w:val="28"/>
        </w:rPr>
        <w:t xml:space="preserve">penúltimo, </w:t>
      </w:r>
      <w:r w:rsidR="00933364" w:rsidRPr="003F388A">
        <w:rPr>
          <w:rFonts w:cs="Arial"/>
          <w:sz w:val="28"/>
          <w:szCs w:val="28"/>
        </w:rPr>
        <w:t xml:space="preserve">de la Constitución </w:t>
      </w:r>
      <w:r w:rsidR="00140C82" w:rsidRPr="003F388A">
        <w:rPr>
          <w:rFonts w:cs="Arial"/>
          <w:sz w:val="28"/>
          <w:szCs w:val="28"/>
        </w:rPr>
        <w:t>Federal</w:t>
      </w:r>
      <w:r w:rsidR="00933364" w:rsidRPr="003F388A">
        <w:rPr>
          <w:rFonts w:cs="Arial"/>
          <w:sz w:val="28"/>
          <w:szCs w:val="28"/>
        </w:rPr>
        <w:t xml:space="preserve">, para lo cual debe </w:t>
      </w:r>
      <w:r w:rsidR="00140C82" w:rsidRPr="003F388A">
        <w:rPr>
          <w:rFonts w:cs="Arial"/>
          <w:sz w:val="28"/>
          <w:szCs w:val="28"/>
        </w:rPr>
        <w:t>referirse</w:t>
      </w:r>
      <w:r w:rsidR="00933364" w:rsidRPr="003F388A">
        <w:rPr>
          <w:rFonts w:cs="Arial"/>
          <w:sz w:val="28"/>
          <w:szCs w:val="28"/>
        </w:rPr>
        <w:t xml:space="preserve"> la fecha en que in</w:t>
      </w:r>
      <w:r w:rsidR="00140C82" w:rsidRPr="003F388A">
        <w:rPr>
          <w:rFonts w:cs="Arial"/>
          <w:sz w:val="28"/>
          <w:szCs w:val="28"/>
        </w:rPr>
        <w:t>icia el proceso electoral en que se aplicarán</w:t>
      </w:r>
      <w:r w:rsidR="00933364" w:rsidRPr="003F388A">
        <w:rPr>
          <w:rFonts w:cs="Arial"/>
          <w:sz w:val="28"/>
          <w:szCs w:val="28"/>
        </w:rPr>
        <w:t>.</w:t>
      </w:r>
    </w:p>
    <w:p w:rsidR="00933364" w:rsidRPr="003F388A" w:rsidRDefault="00933364" w:rsidP="00933364">
      <w:pPr>
        <w:pStyle w:val="corte4fondo"/>
        <w:spacing w:line="276" w:lineRule="auto"/>
        <w:rPr>
          <w:rFonts w:cs="Arial"/>
          <w:sz w:val="28"/>
          <w:szCs w:val="28"/>
        </w:rPr>
      </w:pPr>
    </w:p>
    <w:p w:rsidR="00933364" w:rsidRPr="003F388A" w:rsidRDefault="00D03748" w:rsidP="00140C82">
      <w:pPr>
        <w:pStyle w:val="corte4fondo"/>
        <w:spacing w:line="276" w:lineRule="auto"/>
        <w:ind w:firstLine="0"/>
        <w:rPr>
          <w:rFonts w:cs="Arial"/>
          <w:sz w:val="28"/>
          <w:szCs w:val="28"/>
        </w:rPr>
      </w:pPr>
      <w:r w:rsidRPr="003F388A">
        <w:rPr>
          <w:rFonts w:cs="Arial"/>
          <w:b/>
          <w:sz w:val="28"/>
          <w:szCs w:val="28"/>
        </w:rPr>
        <w:t>159</w:t>
      </w:r>
      <w:r w:rsidR="00140C82" w:rsidRPr="003F388A">
        <w:rPr>
          <w:rFonts w:cs="Arial"/>
          <w:b/>
          <w:sz w:val="28"/>
          <w:szCs w:val="28"/>
        </w:rPr>
        <w:t>.</w:t>
      </w:r>
      <w:r w:rsidR="00140C82" w:rsidRPr="003F388A">
        <w:rPr>
          <w:rFonts w:cs="Arial"/>
          <w:sz w:val="28"/>
          <w:szCs w:val="28"/>
        </w:rPr>
        <w:tab/>
        <w:t>En este sentido, debe</w:t>
      </w:r>
      <w:r w:rsidR="00933364" w:rsidRPr="003F388A">
        <w:rPr>
          <w:rFonts w:cs="Arial"/>
          <w:sz w:val="28"/>
          <w:szCs w:val="28"/>
        </w:rPr>
        <w:t xml:space="preserve"> atender</w:t>
      </w:r>
      <w:r w:rsidR="00140C82" w:rsidRPr="003F388A">
        <w:rPr>
          <w:rFonts w:cs="Arial"/>
          <w:sz w:val="28"/>
          <w:szCs w:val="28"/>
        </w:rPr>
        <w:t>se</w:t>
      </w:r>
      <w:r w:rsidR="00933364" w:rsidRPr="003F388A">
        <w:rPr>
          <w:rFonts w:cs="Arial"/>
          <w:sz w:val="28"/>
          <w:szCs w:val="28"/>
        </w:rPr>
        <w:t xml:space="preserve"> a lo resuelto por el Consejo General del Instituto de Elecciones y Participación Ciudadana del Estado de</w:t>
      </w:r>
      <w:r w:rsidR="00140C82" w:rsidRPr="003F388A">
        <w:rPr>
          <w:rFonts w:cs="Arial"/>
          <w:sz w:val="28"/>
          <w:szCs w:val="28"/>
        </w:rPr>
        <w:t xml:space="preserve"> Chi</w:t>
      </w:r>
      <w:r w:rsidR="00FE749F" w:rsidRPr="003F388A">
        <w:rPr>
          <w:rFonts w:cs="Arial"/>
          <w:sz w:val="28"/>
          <w:szCs w:val="28"/>
        </w:rPr>
        <w:t>a</w:t>
      </w:r>
      <w:r w:rsidR="00140C82" w:rsidRPr="003F388A">
        <w:rPr>
          <w:rFonts w:cs="Arial"/>
          <w:sz w:val="28"/>
          <w:szCs w:val="28"/>
        </w:rPr>
        <w:t>pas, en la Declaratoria de I</w:t>
      </w:r>
      <w:r w:rsidR="00933364" w:rsidRPr="003F388A">
        <w:rPr>
          <w:rFonts w:cs="Arial"/>
          <w:sz w:val="28"/>
          <w:szCs w:val="28"/>
        </w:rPr>
        <w:t>nicio de Proceso Electoral Ordinario 2017-2018, para la elección de Gobernador o Gobe</w:t>
      </w:r>
      <w:r w:rsidR="00140C82" w:rsidRPr="003F388A">
        <w:rPr>
          <w:rFonts w:cs="Arial"/>
          <w:sz w:val="28"/>
          <w:szCs w:val="28"/>
        </w:rPr>
        <w:t>rnadora, Diputados y Diputadas L</w:t>
      </w:r>
      <w:r w:rsidR="00933364" w:rsidRPr="003F388A">
        <w:rPr>
          <w:rFonts w:cs="Arial"/>
          <w:sz w:val="28"/>
          <w:szCs w:val="28"/>
        </w:rPr>
        <w:t xml:space="preserve">ocales y Miembros de Ayuntamientos en el </w:t>
      </w:r>
      <w:r w:rsidR="00933364" w:rsidRPr="003F388A">
        <w:rPr>
          <w:rFonts w:cs="Arial"/>
          <w:sz w:val="28"/>
          <w:szCs w:val="28"/>
        </w:rPr>
        <w:lastRenderedPageBreak/>
        <w:t>Estado de Chiapas, el siete de octubre</w:t>
      </w:r>
      <w:r w:rsidR="00140C82" w:rsidRPr="003F388A">
        <w:rPr>
          <w:rFonts w:cs="Arial"/>
          <w:sz w:val="28"/>
          <w:szCs w:val="28"/>
        </w:rPr>
        <w:t xml:space="preserve"> de dos mil diecisiete,</w:t>
      </w:r>
      <w:r w:rsidR="00933364" w:rsidRPr="003F388A">
        <w:rPr>
          <w:rFonts w:cs="Arial"/>
          <w:sz w:val="28"/>
          <w:szCs w:val="28"/>
        </w:rPr>
        <w:t xml:space="preserve"> a las diez horas </w:t>
      </w:r>
      <w:r w:rsidR="00140C82" w:rsidRPr="003F388A">
        <w:rPr>
          <w:rFonts w:cs="Arial"/>
          <w:sz w:val="28"/>
          <w:szCs w:val="28"/>
        </w:rPr>
        <w:t>con</w:t>
      </w:r>
      <w:r w:rsidR="00933364" w:rsidRPr="003F388A">
        <w:rPr>
          <w:rFonts w:cs="Arial"/>
          <w:sz w:val="28"/>
          <w:szCs w:val="28"/>
        </w:rPr>
        <w:t xml:space="preserve"> ocho minutos. </w:t>
      </w:r>
    </w:p>
    <w:p w:rsidR="00933364" w:rsidRPr="003F388A" w:rsidRDefault="00933364" w:rsidP="00933364">
      <w:pPr>
        <w:pStyle w:val="corte4fondo"/>
        <w:spacing w:line="276" w:lineRule="auto"/>
        <w:rPr>
          <w:rFonts w:cs="Arial"/>
          <w:sz w:val="28"/>
          <w:szCs w:val="28"/>
        </w:rPr>
      </w:pPr>
    </w:p>
    <w:p w:rsidR="00933364" w:rsidRPr="003F388A" w:rsidRDefault="00D03748" w:rsidP="00140C82">
      <w:pPr>
        <w:pStyle w:val="corte4fondo"/>
        <w:spacing w:line="276" w:lineRule="auto"/>
        <w:ind w:firstLine="0"/>
        <w:rPr>
          <w:rFonts w:cs="Arial"/>
          <w:sz w:val="28"/>
          <w:szCs w:val="28"/>
        </w:rPr>
      </w:pPr>
      <w:r w:rsidRPr="003F388A">
        <w:rPr>
          <w:rFonts w:cs="Arial"/>
          <w:b/>
          <w:sz w:val="28"/>
          <w:szCs w:val="28"/>
        </w:rPr>
        <w:t>160</w:t>
      </w:r>
      <w:r w:rsidR="00140C82" w:rsidRPr="003F388A">
        <w:rPr>
          <w:rFonts w:cs="Arial"/>
          <w:b/>
          <w:sz w:val="28"/>
          <w:szCs w:val="28"/>
        </w:rPr>
        <w:t>.</w:t>
      </w:r>
      <w:r w:rsidR="00140C82" w:rsidRPr="003F388A">
        <w:rPr>
          <w:rFonts w:cs="Arial"/>
          <w:sz w:val="28"/>
          <w:szCs w:val="28"/>
        </w:rPr>
        <w:tab/>
        <w:t>Luego, dado</w:t>
      </w:r>
      <w:r w:rsidR="00933364" w:rsidRPr="003F388A">
        <w:rPr>
          <w:rFonts w:cs="Arial"/>
          <w:sz w:val="28"/>
          <w:szCs w:val="28"/>
        </w:rPr>
        <w:t xml:space="preserve"> que el proceso electoral inició </w:t>
      </w:r>
      <w:r w:rsidR="00140C82" w:rsidRPr="003F388A">
        <w:rPr>
          <w:rFonts w:cs="Arial"/>
          <w:sz w:val="28"/>
          <w:szCs w:val="28"/>
        </w:rPr>
        <w:t>formalmente en esta fecha</w:t>
      </w:r>
      <w:r w:rsidR="00933364" w:rsidRPr="003F388A">
        <w:rPr>
          <w:rFonts w:cs="Arial"/>
          <w:sz w:val="28"/>
          <w:szCs w:val="28"/>
        </w:rPr>
        <w:t xml:space="preserve">, debe concluirse que las reformas </w:t>
      </w:r>
      <w:r w:rsidR="00140C82" w:rsidRPr="003F388A">
        <w:rPr>
          <w:rFonts w:cs="Arial"/>
          <w:sz w:val="28"/>
          <w:szCs w:val="28"/>
        </w:rPr>
        <w:t>contenidas en</w:t>
      </w:r>
      <w:r w:rsidR="00933364" w:rsidRPr="003F388A">
        <w:rPr>
          <w:rFonts w:cs="Arial"/>
          <w:sz w:val="28"/>
          <w:szCs w:val="28"/>
        </w:rPr>
        <w:t xml:space="preserve"> el Decreto </w:t>
      </w:r>
      <w:r w:rsidR="00140C82" w:rsidRPr="003F388A">
        <w:rPr>
          <w:rFonts w:cs="Arial"/>
          <w:sz w:val="28"/>
          <w:szCs w:val="28"/>
        </w:rPr>
        <w:t xml:space="preserve">Número </w:t>
      </w:r>
      <w:r w:rsidR="00933364" w:rsidRPr="003F388A">
        <w:rPr>
          <w:rFonts w:cs="Arial"/>
          <w:sz w:val="28"/>
          <w:szCs w:val="28"/>
        </w:rPr>
        <w:t>004 se realizaron mediando un plazo menor a los noventa días a que se refiere el artículo 105 constitucional.</w:t>
      </w:r>
    </w:p>
    <w:p w:rsidR="00933364" w:rsidRPr="003F388A" w:rsidRDefault="00933364" w:rsidP="00933364">
      <w:pPr>
        <w:pStyle w:val="corte4fondo"/>
        <w:spacing w:line="276" w:lineRule="auto"/>
        <w:ind w:firstLine="0"/>
        <w:rPr>
          <w:rFonts w:cs="Arial"/>
          <w:sz w:val="28"/>
          <w:szCs w:val="28"/>
        </w:rPr>
      </w:pPr>
    </w:p>
    <w:p w:rsidR="00933364" w:rsidRPr="003F388A" w:rsidRDefault="00D03748" w:rsidP="00140C82">
      <w:pPr>
        <w:pStyle w:val="corte4fondo"/>
        <w:spacing w:line="276" w:lineRule="auto"/>
        <w:ind w:firstLine="0"/>
        <w:rPr>
          <w:rFonts w:cs="Arial"/>
          <w:sz w:val="28"/>
          <w:szCs w:val="28"/>
        </w:rPr>
      </w:pPr>
      <w:r w:rsidRPr="003F388A">
        <w:rPr>
          <w:rFonts w:cs="Arial"/>
          <w:b/>
          <w:sz w:val="28"/>
          <w:szCs w:val="28"/>
        </w:rPr>
        <w:t>161</w:t>
      </w:r>
      <w:r w:rsidR="00140C82" w:rsidRPr="003F388A">
        <w:rPr>
          <w:rFonts w:cs="Arial"/>
          <w:b/>
          <w:sz w:val="28"/>
          <w:szCs w:val="28"/>
        </w:rPr>
        <w:t>.</w:t>
      </w:r>
      <w:r w:rsidR="00140C82" w:rsidRPr="003F388A">
        <w:rPr>
          <w:rFonts w:cs="Arial"/>
          <w:sz w:val="28"/>
          <w:szCs w:val="28"/>
        </w:rPr>
        <w:tab/>
      </w:r>
      <w:r w:rsidR="00FB11E6" w:rsidRPr="003F388A">
        <w:rPr>
          <w:rFonts w:cs="Arial"/>
          <w:sz w:val="28"/>
          <w:szCs w:val="28"/>
        </w:rPr>
        <w:t>E</w:t>
      </w:r>
      <w:r w:rsidR="00933364" w:rsidRPr="003F388A">
        <w:rPr>
          <w:rFonts w:cs="Arial"/>
          <w:sz w:val="28"/>
          <w:szCs w:val="28"/>
        </w:rPr>
        <w:t xml:space="preserve">l cómputo del plazo de noventa días debe </w:t>
      </w:r>
      <w:r w:rsidR="00FB11E6" w:rsidRPr="003F388A">
        <w:rPr>
          <w:rFonts w:cs="Arial"/>
          <w:sz w:val="28"/>
          <w:szCs w:val="28"/>
        </w:rPr>
        <w:t>hacerse entre la publicación del Decreto impugnado</w:t>
      </w:r>
      <w:r w:rsidR="00933364" w:rsidRPr="003F388A">
        <w:rPr>
          <w:rFonts w:cs="Arial"/>
          <w:sz w:val="28"/>
          <w:szCs w:val="28"/>
        </w:rPr>
        <w:t xml:space="preserve"> -dos de octubre de dos mil diecisiete- y el inicio del proceso electoral -siete de octubre de dos mil diecisiete</w:t>
      </w:r>
      <w:r w:rsidR="00FB11E6" w:rsidRPr="003F388A">
        <w:rPr>
          <w:rFonts w:cs="Arial"/>
          <w:sz w:val="28"/>
          <w:szCs w:val="28"/>
        </w:rPr>
        <w:t>-</w:t>
      </w:r>
      <w:r w:rsidR="00933364" w:rsidRPr="003F388A">
        <w:rPr>
          <w:rFonts w:cs="Arial"/>
          <w:sz w:val="28"/>
          <w:szCs w:val="28"/>
        </w:rPr>
        <w:t xml:space="preserve">. </w:t>
      </w:r>
      <w:r w:rsidR="00933364" w:rsidRPr="003F388A">
        <w:rPr>
          <w:rFonts w:cs="Arial"/>
          <w:sz w:val="28"/>
          <w:szCs w:val="28"/>
          <w:lang w:val="es-ES_tradnl"/>
        </w:rPr>
        <w:t>Así, se advierte que</w:t>
      </w:r>
      <w:r w:rsidR="00FB11E6" w:rsidRPr="003F388A">
        <w:rPr>
          <w:rFonts w:cs="Arial"/>
          <w:sz w:val="28"/>
          <w:szCs w:val="28"/>
          <w:lang w:val="es-ES_tradnl"/>
        </w:rPr>
        <w:t>,</w:t>
      </w:r>
      <w:r w:rsidR="00933364" w:rsidRPr="003F388A">
        <w:rPr>
          <w:rFonts w:cs="Arial"/>
          <w:sz w:val="28"/>
          <w:szCs w:val="28"/>
          <w:lang w:val="es-ES_tradnl"/>
        </w:rPr>
        <w:t xml:space="preserve"> entre las fechas citadas</w:t>
      </w:r>
      <w:r w:rsidR="00FB11E6" w:rsidRPr="003F388A">
        <w:rPr>
          <w:rFonts w:cs="Arial"/>
          <w:sz w:val="28"/>
          <w:szCs w:val="28"/>
          <w:lang w:val="es-ES_tradnl"/>
        </w:rPr>
        <w:t xml:space="preserve">, media un plazo menor al de </w:t>
      </w:r>
      <w:r w:rsidR="00933364" w:rsidRPr="003F388A">
        <w:rPr>
          <w:rFonts w:cs="Arial"/>
          <w:sz w:val="28"/>
          <w:szCs w:val="28"/>
          <w:lang w:val="es-ES_tradnl"/>
        </w:rPr>
        <w:t>noventa días, pues</w:t>
      </w:r>
      <w:r w:rsidR="00FB11E6" w:rsidRPr="003F388A">
        <w:rPr>
          <w:rFonts w:cs="Arial"/>
          <w:sz w:val="28"/>
          <w:szCs w:val="28"/>
          <w:lang w:val="es-ES_tradnl"/>
        </w:rPr>
        <w:t>,</w:t>
      </w:r>
      <w:r w:rsidR="00933364" w:rsidRPr="003F388A">
        <w:rPr>
          <w:rFonts w:cs="Arial"/>
          <w:sz w:val="28"/>
          <w:szCs w:val="28"/>
          <w:lang w:val="es-ES_tradnl"/>
        </w:rPr>
        <w:t xml:space="preserve"> entre el dos y el siete de </w:t>
      </w:r>
      <w:r w:rsidR="00FE749F" w:rsidRPr="003F388A">
        <w:rPr>
          <w:rFonts w:cs="Arial"/>
          <w:sz w:val="28"/>
          <w:szCs w:val="28"/>
          <w:lang w:val="es-ES_tradnl"/>
        </w:rPr>
        <w:t xml:space="preserve">  </w:t>
      </w:r>
      <w:r w:rsidR="00933364" w:rsidRPr="003F388A">
        <w:rPr>
          <w:rFonts w:cs="Arial"/>
          <w:sz w:val="28"/>
          <w:szCs w:val="28"/>
          <w:lang w:val="es-ES_tradnl"/>
        </w:rPr>
        <w:t>octubre</w:t>
      </w:r>
      <w:r w:rsidR="00FB11E6" w:rsidRPr="003F388A">
        <w:rPr>
          <w:rFonts w:cs="Arial"/>
          <w:sz w:val="28"/>
          <w:szCs w:val="28"/>
          <w:lang w:val="es-ES_tradnl"/>
        </w:rPr>
        <w:t>,</w:t>
      </w:r>
      <w:r w:rsidR="00933364" w:rsidRPr="003F388A">
        <w:rPr>
          <w:rFonts w:cs="Arial"/>
          <w:sz w:val="28"/>
          <w:szCs w:val="28"/>
          <w:lang w:val="es-ES_tradnl"/>
        </w:rPr>
        <w:t xml:space="preserve"> sólo </w:t>
      </w:r>
      <w:r w:rsidR="00FB11E6" w:rsidRPr="003F388A">
        <w:rPr>
          <w:rFonts w:cs="Arial"/>
          <w:sz w:val="28"/>
          <w:szCs w:val="28"/>
          <w:lang w:val="es-ES_tradnl"/>
        </w:rPr>
        <w:t>transcurrieron</w:t>
      </w:r>
      <w:r w:rsidR="00933364" w:rsidRPr="003F388A">
        <w:rPr>
          <w:rFonts w:cs="Arial"/>
          <w:sz w:val="28"/>
          <w:szCs w:val="28"/>
          <w:lang w:val="es-ES_tradnl"/>
        </w:rPr>
        <w:t xml:space="preserve"> cinco días, por lo que se configura la violación constitucional invocada por</w:t>
      </w:r>
      <w:r w:rsidR="00933364" w:rsidRPr="003F388A">
        <w:rPr>
          <w:rFonts w:cs="Arial"/>
          <w:sz w:val="28"/>
          <w:szCs w:val="28"/>
        </w:rPr>
        <w:t xml:space="preserve"> </w:t>
      </w:r>
      <w:r w:rsidR="00933364" w:rsidRPr="003F388A">
        <w:rPr>
          <w:rFonts w:cs="Arial"/>
          <w:sz w:val="28"/>
          <w:szCs w:val="28"/>
          <w:lang w:val="es-ES_tradnl"/>
        </w:rPr>
        <w:t xml:space="preserve">los accionantes. </w:t>
      </w:r>
    </w:p>
    <w:p w:rsidR="00933364" w:rsidRPr="003F388A" w:rsidRDefault="00933364" w:rsidP="00933364">
      <w:pPr>
        <w:pStyle w:val="corte4fondo"/>
        <w:spacing w:line="276" w:lineRule="auto"/>
        <w:rPr>
          <w:rFonts w:cs="Arial"/>
          <w:sz w:val="28"/>
          <w:szCs w:val="28"/>
          <w:lang w:val="es-ES_tradnl"/>
        </w:rPr>
      </w:pPr>
    </w:p>
    <w:p w:rsidR="00933364" w:rsidRPr="003F388A" w:rsidRDefault="00D03748" w:rsidP="00FB11E6">
      <w:pPr>
        <w:pStyle w:val="corte4fondo"/>
        <w:spacing w:line="276" w:lineRule="auto"/>
        <w:ind w:firstLine="0"/>
        <w:rPr>
          <w:rFonts w:cs="Arial"/>
          <w:sz w:val="28"/>
          <w:szCs w:val="28"/>
          <w:lang w:val="es-ES_tradnl"/>
        </w:rPr>
      </w:pPr>
      <w:r w:rsidRPr="003F388A">
        <w:rPr>
          <w:rFonts w:cs="Arial"/>
          <w:b/>
          <w:sz w:val="28"/>
          <w:szCs w:val="28"/>
          <w:lang w:val="es-ES_tradnl"/>
        </w:rPr>
        <w:t>162</w:t>
      </w:r>
      <w:r w:rsidR="00FB11E6" w:rsidRPr="003F388A">
        <w:rPr>
          <w:rFonts w:cs="Arial"/>
          <w:b/>
          <w:sz w:val="28"/>
          <w:szCs w:val="28"/>
          <w:lang w:val="es-ES_tradnl"/>
        </w:rPr>
        <w:t>.</w:t>
      </w:r>
      <w:r w:rsidR="00FB11E6" w:rsidRPr="003F388A">
        <w:rPr>
          <w:rFonts w:cs="Arial"/>
          <w:sz w:val="28"/>
          <w:szCs w:val="28"/>
          <w:lang w:val="es-ES_tradnl"/>
        </w:rPr>
        <w:tab/>
      </w:r>
      <w:r w:rsidR="00933364" w:rsidRPr="003F388A">
        <w:rPr>
          <w:rFonts w:cs="Arial"/>
          <w:sz w:val="28"/>
          <w:szCs w:val="28"/>
          <w:lang w:val="es-ES_tradnl"/>
        </w:rPr>
        <w:t xml:space="preserve">La consecuencia de la violación al plazo de veda constitucional de noventa días para hacer </w:t>
      </w:r>
      <w:r w:rsidR="00FB11E6" w:rsidRPr="003F388A">
        <w:rPr>
          <w:rFonts w:cs="Arial"/>
          <w:sz w:val="28"/>
          <w:szCs w:val="28"/>
          <w:lang w:val="es-ES_tradnl"/>
        </w:rPr>
        <w:t>modificaciones</w:t>
      </w:r>
      <w:r w:rsidR="00933364" w:rsidRPr="003F388A">
        <w:rPr>
          <w:rFonts w:cs="Arial"/>
          <w:sz w:val="28"/>
          <w:szCs w:val="28"/>
          <w:lang w:val="es-ES_tradnl"/>
        </w:rPr>
        <w:t xml:space="preserve"> legales fundamentales es</w:t>
      </w:r>
      <w:r w:rsidR="00FB11E6" w:rsidRPr="003F388A">
        <w:rPr>
          <w:rFonts w:cs="Arial"/>
          <w:sz w:val="28"/>
          <w:szCs w:val="28"/>
          <w:lang w:val="es-ES_tradnl"/>
        </w:rPr>
        <w:t xml:space="preserve"> </w:t>
      </w:r>
      <w:r w:rsidR="00FE749F" w:rsidRPr="003F388A">
        <w:rPr>
          <w:rFonts w:cs="Arial"/>
          <w:sz w:val="28"/>
          <w:szCs w:val="28"/>
          <w:lang w:val="es-ES_tradnl"/>
        </w:rPr>
        <w:t xml:space="preserve"> </w:t>
      </w:r>
      <w:r w:rsidR="00933364" w:rsidRPr="003F388A">
        <w:rPr>
          <w:rFonts w:cs="Arial"/>
          <w:sz w:val="28"/>
          <w:szCs w:val="28"/>
          <w:lang w:val="es-ES_tradnl"/>
        </w:rPr>
        <w:t>la in</w:t>
      </w:r>
      <w:r w:rsidR="00AC61E6" w:rsidRPr="003F388A">
        <w:rPr>
          <w:rFonts w:cs="Arial"/>
          <w:sz w:val="28"/>
          <w:szCs w:val="28"/>
          <w:lang w:val="es-ES_tradnl"/>
        </w:rPr>
        <w:t xml:space="preserve">validez total del Decreto </w:t>
      </w:r>
      <w:r w:rsidR="00FE749F" w:rsidRPr="003F388A">
        <w:rPr>
          <w:rFonts w:cs="Arial"/>
          <w:sz w:val="28"/>
          <w:szCs w:val="28"/>
          <w:lang w:val="es-ES_tradnl"/>
        </w:rPr>
        <w:t xml:space="preserve">Número </w:t>
      </w:r>
      <w:r w:rsidR="00AC61E6" w:rsidRPr="003F388A">
        <w:rPr>
          <w:rFonts w:cs="Arial"/>
          <w:sz w:val="28"/>
          <w:szCs w:val="28"/>
          <w:lang w:val="es-ES_tradnl"/>
        </w:rPr>
        <w:t>004</w:t>
      </w:r>
      <w:r w:rsidR="00FE749F" w:rsidRPr="003F388A">
        <w:rPr>
          <w:rFonts w:cs="Arial"/>
          <w:sz w:val="28"/>
          <w:szCs w:val="28"/>
          <w:lang w:val="es-ES_tradnl"/>
        </w:rPr>
        <w:t>,</w:t>
      </w:r>
      <w:r w:rsidR="004251BC" w:rsidRPr="003F388A">
        <w:rPr>
          <w:rFonts w:cs="Arial"/>
          <w:sz w:val="28"/>
          <w:szCs w:val="28"/>
          <w:lang w:val="es-ES_tradnl"/>
        </w:rPr>
        <w:t xml:space="preserve"> por violentar el artículo 105, fracción II,</w:t>
      </w:r>
      <w:r w:rsidR="00FE749F" w:rsidRPr="003F388A">
        <w:rPr>
          <w:rFonts w:cs="Arial"/>
          <w:sz w:val="28"/>
          <w:szCs w:val="28"/>
          <w:lang w:val="es-ES_tradnl"/>
        </w:rPr>
        <w:t xml:space="preserve"> párrafo penúltimo,</w:t>
      </w:r>
      <w:r w:rsidR="004251BC" w:rsidRPr="003F388A">
        <w:rPr>
          <w:rFonts w:cs="Arial"/>
          <w:sz w:val="28"/>
          <w:szCs w:val="28"/>
          <w:lang w:val="es-ES_tradnl"/>
        </w:rPr>
        <w:t xml:space="preserve"> constitucional. </w:t>
      </w:r>
      <w:r w:rsidR="00933364" w:rsidRPr="003F388A">
        <w:rPr>
          <w:rFonts w:cs="Arial"/>
          <w:sz w:val="28"/>
          <w:szCs w:val="28"/>
          <w:lang w:val="es-ES_tradnl"/>
        </w:rPr>
        <w:t xml:space="preserve"> </w:t>
      </w:r>
    </w:p>
    <w:p w:rsidR="000849A1" w:rsidRPr="003F388A" w:rsidRDefault="000849A1" w:rsidP="00AC61E6">
      <w:pPr>
        <w:pStyle w:val="corte4fondo"/>
        <w:spacing w:line="276" w:lineRule="auto"/>
        <w:ind w:firstLine="0"/>
        <w:rPr>
          <w:rFonts w:cs="Arial"/>
          <w:sz w:val="28"/>
          <w:szCs w:val="28"/>
        </w:rPr>
      </w:pPr>
    </w:p>
    <w:p w:rsidR="000849A1" w:rsidRPr="003F388A" w:rsidRDefault="00D03748" w:rsidP="000849A1">
      <w:pPr>
        <w:pStyle w:val="corte4fondo"/>
        <w:spacing w:line="276" w:lineRule="auto"/>
        <w:ind w:firstLine="0"/>
        <w:rPr>
          <w:rFonts w:cs="Arial"/>
          <w:sz w:val="28"/>
          <w:szCs w:val="28"/>
          <w:lang w:val="es-ES"/>
        </w:rPr>
      </w:pPr>
      <w:r w:rsidRPr="003F388A">
        <w:rPr>
          <w:rFonts w:cs="Arial"/>
          <w:b/>
          <w:sz w:val="28"/>
          <w:szCs w:val="28"/>
        </w:rPr>
        <w:t>1</w:t>
      </w:r>
      <w:r w:rsidR="00FE749F" w:rsidRPr="003F388A">
        <w:rPr>
          <w:rFonts w:cs="Arial"/>
          <w:b/>
          <w:sz w:val="28"/>
          <w:szCs w:val="28"/>
        </w:rPr>
        <w:t>63</w:t>
      </w:r>
      <w:r w:rsidR="000849A1" w:rsidRPr="003F388A">
        <w:rPr>
          <w:rFonts w:cs="Arial"/>
          <w:b/>
          <w:sz w:val="28"/>
          <w:szCs w:val="28"/>
        </w:rPr>
        <w:t>.</w:t>
      </w:r>
      <w:r w:rsidR="000849A1" w:rsidRPr="003F388A">
        <w:rPr>
          <w:rFonts w:cs="Arial"/>
          <w:b/>
          <w:sz w:val="28"/>
          <w:szCs w:val="28"/>
        </w:rPr>
        <w:tab/>
        <w:t>SEXTO.</w:t>
      </w:r>
      <w:r w:rsidR="000849A1" w:rsidRPr="003F388A">
        <w:rPr>
          <w:rFonts w:cs="Arial"/>
          <w:sz w:val="28"/>
          <w:szCs w:val="28"/>
        </w:rPr>
        <w:t xml:space="preserve"> </w:t>
      </w:r>
      <w:r w:rsidR="000849A1" w:rsidRPr="003F388A">
        <w:rPr>
          <w:rFonts w:cs="Arial"/>
          <w:sz w:val="28"/>
          <w:szCs w:val="28"/>
          <w:lang w:val="es-ES"/>
        </w:rPr>
        <w:t>De conformidad con el artículo 41, fracción IV, de la Ley Reglamentaria</w:t>
      </w:r>
      <w:r w:rsidR="000849A1" w:rsidRPr="003F388A">
        <w:rPr>
          <w:rFonts w:cs="Arial"/>
          <w:sz w:val="28"/>
          <w:szCs w:val="28"/>
          <w:vertAlign w:val="superscript"/>
          <w:lang w:val="es-ES"/>
        </w:rPr>
        <w:footnoteReference w:id="9"/>
      </w:r>
      <w:r w:rsidR="000849A1" w:rsidRPr="003F388A">
        <w:rPr>
          <w:rFonts w:cs="Arial"/>
          <w:sz w:val="28"/>
          <w:szCs w:val="28"/>
          <w:lang w:val="es-ES"/>
        </w:rPr>
        <w:t>, aplicable al presente medio de control</w:t>
      </w:r>
      <w:r w:rsidR="00FE749F" w:rsidRPr="003F388A">
        <w:rPr>
          <w:rFonts w:cs="Arial"/>
          <w:sz w:val="28"/>
          <w:szCs w:val="28"/>
          <w:lang w:val="es-ES"/>
        </w:rPr>
        <w:t>,</w:t>
      </w:r>
      <w:r w:rsidR="000849A1" w:rsidRPr="003F388A">
        <w:rPr>
          <w:rFonts w:cs="Arial"/>
          <w:sz w:val="28"/>
          <w:szCs w:val="28"/>
          <w:lang w:val="es-ES"/>
        </w:rPr>
        <w:t xml:space="preserve"> en términos </w:t>
      </w:r>
      <w:r w:rsidR="00FE749F" w:rsidRPr="003F388A">
        <w:rPr>
          <w:rFonts w:cs="Arial"/>
          <w:sz w:val="28"/>
          <w:szCs w:val="28"/>
          <w:lang w:val="es-ES"/>
        </w:rPr>
        <w:t xml:space="preserve"> </w:t>
      </w:r>
      <w:r w:rsidR="008C0ADE" w:rsidRPr="003F388A">
        <w:rPr>
          <w:rFonts w:cs="Arial"/>
          <w:sz w:val="28"/>
          <w:szCs w:val="28"/>
          <w:lang w:val="es-ES"/>
        </w:rPr>
        <w:t xml:space="preserve"> </w:t>
      </w:r>
      <w:r w:rsidR="000849A1" w:rsidRPr="003F388A">
        <w:rPr>
          <w:rFonts w:cs="Arial"/>
          <w:sz w:val="28"/>
          <w:szCs w:val="28"/>
          <w:lang w:val="es-ES"/>
        </w:rPr>
        <w:t>del artículo 73 del propio ordenamiento</w:t>
      </w:r>
      <w:r w:rsidR="000849A1" w:rsidRPr="003F388A">
        <w:rPr>
          <w:rFonts w:cs="Arial"/>
          <w:sz w:val="28"/>
          <w:szCs w:val="28"/>
          <w:vertAlign w:val="superscript"/>
          <w:lang w:val="es-ES"/>
        </w:rPr>
        <w:footnoteReference w:id="10"/>
      </w:r>
      <w:r w:rsidR="008C0ADE" w:rsidRPr="003F388A">
        <w:rPr>
          <w:rFonts w:cs="Arial"/>
          <w:sz w:val="28"/>
          <w:szCs w:val="28"/>
          <w:lang w:val="es-ES"/>
        </w:rPr>
        <w:t xml:space="preserve">, la </w:t>
      </w:r>
      <w:r w:rsidR="000849A1" w:rsidRPr="003F388A">
        <w:rPr>
          <w:rFonts w:cs="Arial"/>
          <w:sz w:val="28"/>
          <w:szCs w:val="28"/>
          <w:lang w:val="es-ES"/>
        </w:rPr>
        <w:t xml:space="preserve">invalidez </w:t>
      </w:r>
      <w:r w:rsidR="008C0ADE" w:rsidRPr="003F388A">
        <w:rPr>
          <w:rFonts w:cs="Arial"/>
          <w:sz w:val="28"/>
          <w:szCs w:val="28"/>
          <w:lang w:val="es-ES"/>
        </w:rPr>
        <w:t xml:space="preserve">decretada  </w:t>
      </w:r>
      <w:r w:rsidR="00FE749F" w:rsidRPr="003F388A">
        <w:rPr>
          <w:rFonts w:cs="Arial"/>
          <w:sz w:val="28"/>
          <w:szCs w:val="28"/>
          <w:lang w:val="es-ES"/>
        </w:rPr>
        <w:t xml:space="preserve">   </w:t>
      </w:r>
      <w:r w:rsidR="008C0ADE" w:rsidRPr="003F388A">
        <w:rPr>
          <w:rFonts w:cs="Arial"/>
          <w:sz w:val="28"/>
          <w:szCs w:val="28"/>
          <w:lang w:val="es-ES"/>
        </w:rPr>
        <w:t>surtirá</w:t>
      </w:r>
      <w:r w:rsidR="000849A1" w:rsidRPr="003F388A">
        <w:rPr>
          <w:rFonts w:cs="Arial"/>
          <w:sz w:val="28"/>
          <w:szCs w:val="28"/>
          <w:lang w:val="es-ES"/>
        </w:rPr>
        <w:t xml:space="preserve"> </w:t>
      </w:r>
      <w:r w:rsidR="008C0ADE" w:rsidRPr="003F388A">
        <w:rPr>
          <w:rFonts w:cs="Arial"/>
          <w:sz w:val="28"/>
          <w:szCs w:val="28"/>
          <w:lang w:val="es-ES"/>
        </w:rPr>
        <w:t xml:space="preserve">sus </w:t>
      </w:r>
      <w:r w:rsidR="000849A1" w:rsidRPr="003F388A">
        <w:rPr>
          <w:rFonts w:cs="Arial"/>
          <w:sz w:val="28"/>
          <w:szCs w:val="28"/>
          <w:lang w:val="es-ES"/>
        </w:rPr>
        <w:t xml:space="preserve">efectos a partir de la fecha en que se notifiquen al Poder Legislativo del Estado de Chiapas los puntos resolutivos de </w:t>
      </w:r>
      <w:r w:rsidR="008C0ADE" w:rsidRPr="003F388A">
        <w:rPr>
          <w:rFonts w:cs="Arial"/>
          <w:sz w:val="28"/>
          <w:szCs w:val="28"/>
          <w:lang w:val="es-ES"/>
        </w:rPr>
        <w:t>este fallo</w:t>
      </w:r>
      <w:r w:rsidR="000849A1" w:rsidRPr="003F388A">
        <w:rPr>
          <w:rFonts w:cs="Arial"/>
          <w:sz w:val="28"/>
          <w:szCs w:val="28"/>
          <w:lang w:val="es-ES"/>
        </w:rPr>
        <w:t>.</w:t>
      </w:r>
    </w:p>
    <w:p w:rsidR="008C0ADE" w:rsidRPr="003F388A" w:rsidRDefault="008C0ADE" w:rsidP="000849A1">
      <w:pPr>
        <w:ind w:left="709" w:right="760"/>
        <w:jc w:val="both"/>
        <w:rPr>
          <w:rFonts w:ascii="Calibri" w:hAnsi="Calibri" w:cs="Calibri"/>
          <w:sz w:val="22"/>
          <w:szCs w:val="22"/>
          <w:lang w:val="es-ES"/>
        </w:rPr>
      </w:pPr>
    </w:p>
    <w:p w:rsidR="000849A1" w:rsidRPr="003F388A" w:rsidRDefault="00D03748" w:rsidP="000849A1">
      <w:pPr>
        <w:pStyle w:val="corte4fondo"/>
        <w:spacing w:line="276" w:lineRule="auto"/>
        <w:ind w:firstLine="0"/>
        <w:rPr>
          <w:rFonts w:cs="Arial"/>
          <w:sz w:val="28"/>
          <w:szCs w:val="28"/>
        </w:rPr>
      </w:pPr>
      <w:r w:rsidRPr="003F388A">
        <w:rPr>
          <w:rFonts w:cs="Arial"/>
          <w:b/>
          <w:sz w:val="28"/>
          <w:szCs w:val="28"/>
        </w:rPr>
        <w:t>1</w:t>
      </w:r>
      <w:r w:rsidR="00FE749F" w:rsidRPr="003F388A">
        <w:rPr>
          <w:rFonts w:cs="Arial"/>
          <w:b/>
          <w:sz w:val="28"/>
          <w:szCs w:val="28"/>
        </w:rPr>
        <w:t>64</w:t>
      </w:r>
      <w:r w:rsidR="000849A1" w:rsidRPr="003F388A">
        <w:rPr>
          <w:rFonts w:cs="Arial"/>
          <w:b/>
          <w:sz w:val="28"/>
          <w:szCs w:val="28"/>
        </w:rPr>
        <w:t>.</w:t>
      </w:r>
      <w:r w:rsidR="000849A1" w:rsidRPr="003F388A">
        <w:rPr>
          <w:rFonts w:cs="Arial"/>
          <w:b/>
          <w:sz w:val="28"/>
          <w:szCs w:val="28"/>
        </w:rPr>
        <w:tab/>
      </w:r>
      <w:r w:rsidR="000849A1" w:rsidRPr="003F388A">
        <w:rPr>
          <w:rFonts w:cs="Arial"/>
          <w:sz w:val="28"/>
          <w:szCs w:val="28"/>
        </w:rPr>
        <w:t>Por lo expuesto y fundado, se resuelve:</w:t>
      </w:r>
    </w:p>
    <w:p w:rsidR="000849A1" w:rsidRPr="003F388A" w:rsidRDefault="000849A1" w:rsidP="000849A1">
      <w:pPr>
        <w:pStyle w:val="corte4fondo"/>
        <w:spacing w:line="276" w:lineRule="auto"/>
        <w:rPr>
          <w:rFonts w:cs="Arial"/>
          <w:sz w:val="28"/>
          <w:szCs w:val="28"/>
        </w:rPr>
      </w:pPr>
    </w:p>
    <w:p w:rsidR="000849A1" w:rsidRPr="003F388A" w:rsidRDefault="00D03748" w:rsidP="000849A1">
      <w:pPr>
        <w:pStyle w:val="corte4fondo"/>
        <w:spacing w:line="276" w:lineRule="auto"/>
        <w:ind w:firstLine="0"/>
        <w:rPr>
          <w:rFonts w:cs="Arial"/>
          <w:sz w:val="28"/>
          <w:szCs w:val="28"/>
        </w:rPr>
      </w:pPr>
      <w:r w:rsidRPr="003F388A">
        <w:rPr>
          <w:rFonts w:cs="Arial"/>
          <w:b/>
          <w:sz w:val="28"/>
          <w:szCs w:val="28"/>
        </w:rPr>
        <w:lastRenderedPageBreak/>
        <w:t>1</w:t>
      </w:r>
      <w:r w:rsidR="00FE749F" w:rsidRPr="003F388A">
        <w:rPr>
          <w:rFonts w:cs="Arial"/>
          <w:b/>
          <w:sz w:val="28"/>
          <w:szCs w:val="28"/>
        </w:rPr>
        <w:t>65</w:t>
      </w:r>
      <w:r w:rsidR="000849A1" w:rsidRPr="003F388A">
        <w:rPr>
          <w:rFonts w:cs="Arial"/>
          <w:b/>
          <w:sz w:val="28"/>
          <w:szCs w:val="28"/>
        </w:rPr>
        <w:t>.</w:t>
      </w:r>
      <w:r w:rsidR="000849A1" w:rsidRPr="003F388A">
        <w:rPr>
          <w:rFonts w:cs="Arial"/>
          <w:b/>
          <w:sz w:val="28"/>
          <w:szCs w:val="28"/>
        </w:rPr>
        <w:tab/>
        <w:t>PRIMERO.</w:t>
      </w:r>
      <w:r w:rsidR="000849A1" w:rsidRPr="003F388A">
        <w:rPr>
          <w:rFonts w:cs="Arial"/>
          <w:sz w:val="28"/>
          <w:szCs w:val="28"/>
        </w:rPr>
        <w:t xml:space="preserve"> Es parcialmente procedente y fundada la presente</w:t>
      </w:r>
      <w:r w:rsidR="008C0ADE" w:rsidRPr="003F388A">
        <w:rPr>
          <w:rFonts w:cs="Arial"/>
          <w:sz w:val="28"/>
          <w:szCs w:val="28"/>
        </w:rPr>
        <w:t xml:space="preserve"> acción de inconstitucionalidad y su acumulada.</w:t>
      </w:r>
    </w:p>
    <w:p w:rsidR="000849A1" w:rsidRPr="003F388A" w:rsidRDefault="000849A1" w:rsidP="000849A1">
      <w:pPr>
        <w:pStyle w:val="corte4fondo"/>
        <w:spacing w:line="276" w:lineRule="auto"/>
        <w:rPr>
          <w:rFonts w:cs="Arial"/>
          <w:sz w:val="28"/>
          <w:szCs w:val="28"/>
        </w:rPr>
      </w:pPr>
    </w:p>
    <w:p w:rsidR="000849A1" w:rsidRPr="003F388A" w:rsidRDefault="00D03748" w:rsidP="000849A1">
      <w:pPr>
        <w:pStyle w:val="corte4fondo"/>
        <w:spacing w:line="276" w:lineRule="auto"/>
        <w:ind w:firstLine="0"/>
        <w:rPr>
          <w:rFonts w:cs="Arial"/>
          <w:sz w:val="28"/>
          <w:szCs w:val="28"/>
        </w:rPr>
      </w:pPr>
      <w:r w:rsidRPr="003F388A">
        <w:rPr>
          <w:rFonts w:cs="Arial"/>
          <w:b/>
          <w:sz w:val="28"/>
          <w:szCs w:val="28"/>
        </w:rPr>
        <w:t>1</w:t>
      </w:r>
      <w:r w:rsidR="00FE749F" w:rsidRPr="003F388A">
        <w:rPr>
          <w:rFonts w:cs="Arial"/>
          <w:b/>
          <w:sz w:val="28"/>
          <w:szCs w:val="28"/>
        </w:rPr>
        <w:t>66</w:t>
      </w:r>
      <w:r w:rsidR="000849A1" w:rsidRPr="003F388A">
        <w:rPr>
          <w:rFonts w:cs="Arial"/>
          <w:b/>
          <w:sz w:val="28"/>
          <w:szCs w:val="28"/>
        </w:rPr>
        <w:t>.</w:t>
      </w:r>
      <w:r w:rsidR="000849A1" w:rsidRPr="003F388A">
        <w:rPr>
          <w:rFonts w:cs="Arial"/>
          <w:b/>
          <w:sz w:val="28"/>
          <w:szCs w:val="28"/>
        </w:rPr>
        <w:tab/>
        <w:t>SEGUNDO.</w:t>
      </w:r>
      <w:r w:rsidR="008C0ADE" w:rsidRPr="003F388A">
        <w:rPr>
          <w:rFonts w:cs="Arial"/>
          <w:sz w:val="28"/>
          <w:szCs w:val="28"/>
        </w:rPr>
        <w:t xml:space="preserve"> Se sobresee respecto de</w:t>
      </w:r>
      <w:r w:rsidR="000849A1" w:rsidRPr="003F388A">
        <w:rPr>
          <w:rFonts w:cs="Arial"/>
          <w:sz w:val="28"/>
          <w:szCs w:val="28"/>
        </w:rPr>
        <w:t>l</w:t>
      </w:r>
      <w:r w:rsidR="008C0ADE" w:rsidRPr="003F388A">
        <w:rPr>
          <w:rFonts w:cs="Arial"/>
          <w:sz w:val="28"/>
          <w:szCs w:val="28"/>
        </w:rPr>
        <w:t xml:space="preserve"> numeral 14 del </w:t>
      </w:r>
      <w:r w:rsidR="000849A1" w:rsidRPr="003F388A">
        <w:rPr>
          <w:rFonts w:cs="Arial"/>
          <w:sz w:val="28"/>
          <w:szCs w:val="28"/>
        </w:rPr>
        <w:t xml:space="preserve">artículo </w:t>
      </w:r>
      <w:r w:rsidR="008C0ADE" w:rsidRPr="003F388A">
        <w:rPr>
          <w:rFonts w:cs="Arial"/>
          <w:sz w:val="28"/>
          <w:szCs w:val="28"/>
        </w:rPr>
        <w:t>52 del Decreto Número 004</w:t>
      </w:r>
      <w:r w:rsidR="000849A1" w:rsidRPr="003F388A">
        <w:rPr>
          <w:rFonts w:cs="Arial"/>
          <w:sz w:val="28"/>
          <w:szCs w:val="28"/>
        </w:rPr>
        <w:t xml:space="preserve">, publicado en el Periódico Oficial </w:t>
      </w:r>
      <w:r w:rsidR="008C0ADE" w:rsidRPr="003F388A">
        <w:rPr>
          <w:rFonts w:cs="Arial"/>
          <w:sz w:val="28"/>
          <w:szCs w:val="28"/>
        </w:rPr>
        <w:t>del Estado de Chiapas el dos de octubre de dos mil diecisiete; en términos del considerando cuarto de esta sentencia.</w:t>
      </w:r>
    </w:p>
    <w:p w:rsidR="000849A1" w:rsidRPr="003F388A" w:rsidRDefault="000849A1" w:rsidP="000849A1">
      <w:pPr>
        <w:pStyle w:val="corte4fondo"/>
        <w:spacing w:line="276" w:lineRule="auto"/>
        <w:rPr>
          <w:rFonts w:cs="Arial"/>
          <w:sz w:val="28"/>
          <w:szCs w:val="28"/>
        </w:rPr>
      </w:pPr>
    </w:p>
    <w:p w:rsidR="000849A1" w:rsidRPr="003F388A" w:rsidRDefault="00D03748" w:rsidP="000849A1">
      <w:pPr>
        <w:pStyle w:val="corte4fondo"/>
        <w:spacing w:line="276" w:lineRule="auto"/>
        <w:ind w:firstLine="0"/>
        <w:rPr>
          <w:rFonts w:cs="Arial"/>
          <w:sz w:val="28"/>
          <w:szCs w:val="28"/>
        </w:rPr>
      </w:pPr>
      <w:r w:rsidRPr="003F388A">
        <w:rPr>
          <w:rFonts w:cs="Arial"/>
          <w:b/>
          <w:spacing w:val="-4"/>
          <w:sz w:val="28"/>
          <w:szCs w:val="28"/>
        </w:rPr>
        <w:t>1</w:t>
      </w:r>
      <w:r w:rsidR="00FE749F" w:rsidRPr="003F388A">
        <w:rPr>
          <w:rFonts w:cs="Arial"/>
          <w:b/>
          <w:spacing w:val="-4"/>
          <w:sz w:val="28"/>
          <w:szCs w:val="28"/>
        </w:rPr>
        <w:t>67</w:t>
      </w:r>
      <w:r w:rsidR="000849A1" w:rsidRPr="003F388A">
        <w:rPr>
          <w:rFonts w:cs="Arial"/>
          <w:b/>
          <w:spacing w:val="-4"/>
          <w:sz w:val="28"/>
          <w:szCs w:val="28"/>
        </w:rPr>
        <w:t>.</w:t>
      </w:r>
      <w:r w:rsidR="000849A1" w:rsidRPr="003F388A">
        <w:rPr>
          <w:rFonts w:cs="Arial"/>
          <w:b/>
          <w:spacing w:val="-4"/>
          <w:sz w:val="28"/>
          <w:szCs w:val="28"/>
        </w:rPr>
        <w:tab/>
        <w:t>TERCERO.</w:t>
      </w:r>
      <w:r w:rsidR="000849A1" w:rsidRPr="003F388A">
        <w:rPr>
          <w:rFonts w:cs="Arial"/>
          <w:spacing w:val="-4"/>
          <w:sz w:val="28"/>
          <w:szCs w:val="28"/>
        </w:rPr>
        <w:t xml:space="preserve"> </w:t>
      </w:r>
      <w:r w:rsidR="00AC61E6" w:rsidRPr="003F388A">
        <w:rPr>
          <w:rFonts w:cs="Arial"/>
          <w:sz w:val="28"/>
          <w:szCs w:val="28"/>
        </w:rPr>
        <w:t xml:space="preserve">Se declara la invalidez </w:t>
      </w:r>
      <w:r w:rsidR="008C0ADE" w:rsidRPr="003F388A">
        <w:rPr>
          <w:rFonts w:cs="Arial"/>
          <w:spacing w:val="-2"/>
          <w:sz w:val="28"/>
          <w:szCs w:val="28"/>
        </w:rPr>
        <w:t>del Decreto Número 004,</w:t>
      </w:r>
      <w:r w:rsidR="000849A1" w:rsidRPr="003F388A">
        <w:rPr>
          <w:rFonts w:cs="Arial"/>
          <w:sz w:val="28"/>
          <w:szCs w:val="28"/>
        </w:rPr>
        <w:t xml:space="preserve"> publicado en el Periódico Oficial </w:t>
      </w:r>
      <w:r w:rsidR="008C0ADE" w:rsidRPr="003F388A">
        <w:rPr>
          <w:rFonts w:cs="Arial"/>
          <w:sz w:val="28"/>
          <w:szCs w:val="28"/>
        </w:rPr>
        <w:t>del Estado de Chiapas el dos de octubre de dos mil diecisiete; conforme al considerando quinto de esta ejecutoria.</w:t>
      </w:r>
    </w:p>
    <w:p w:rsidR="000849A1" w:rsidRPr="003F388A" w:rsidRDefault="000849A1" w:rsidP="000849A1">
      <w:pPr>
        <w:pStyle w:val="corte4fondo"/>
        <w:spacing w:line="276" w:lineRule="auto"/>
        <w:rPr>
          <w:rFonts w:cs="Arial"/>
          <w:sz w:val="28"/>
          <w:szCs w:val="28"/>
        </w:rPr>
      </w:pPr>
    </w:p>
    <w:p w:rsidR="000849A1" w:rsidRPr="003F388A" w:rsidRDefault="00D03748" w:rsidP="000849A1">
      <w:pPr>
        <w:pStyle w:val="corte4fondo"/>
        <w:spacing w:line="276" w:lineRule="auto"/>
        <w:ind w:firstLine="0"/>
        <w:rPr>
          <w:rFonts w:cs="Arial"/>
          <w:sz w:val="28"/>
          <w:szCs w:val="28"/>
        </w:rPr>
      </w:pPr>
      <w:r w:rsidRPr="003F388A">
        <w:rPr>
          <w:rFonts w:cs="Arial"/>
          <w:b/>
          <w:sz w:val="28"/>
          <w:szCs w:val="28"/>
        </w:rPr>
        <w:t>1</w:t>
      </w:r>
      <w:r w:rsidR="00FE749F" w:rsidRPr="003F388A">
        <w:rPr>
          <w:rFonts w:cs="Arial"/>
          <w:b/>
          <w:sz w:val="28"/>
          <w:szCs w:val="28"/>
        </w:rPr>
        <w:t>68</w:t>
      </w:r>
      <w:r w:rsidR="008C0ADE" w:rsidRPr="003F388A">
        <w:rPr>
          <w:rFonts w:cs="Arial"/>
          <w:b/>
          <w:sz w:val="28"/>
          <w:szCs w:val="28"/>
        </w:rPr>
        <w:t>.</w:t>
      </w:r>
      <w:r w:rsidR="008C0ADE" w:rsidRPr="003F388A">
        <w:rPr>
          <w:rFonts w:cs="Arial"/>
          <w:b/>
          <w:sz w:val="28"/>
          <w:szCs w:val="28"/>
        </w:rPr>
        <w:tab/>
        <w:t>CUAR</w:t>
      </w:r>
      <w:r w:rsidR="000849A1" w:rsidRPr="003F388A">
        <w:rPr>
          <w:rFonts w:cs="Arial"/>
          <w:b/>
          <w:sz w:val="28"/>
          <w:szCs w:val="28"/>
        </w:rPr>
        <w:t>TO.</w:t>
      </w:r>
      <w:r w:rsidR="000849A1" w:rsidRPr="003F388A">
        <w:rPr>
          <w:rFonts w:cs="Arial"/>
          <w:sz w:val="28"/>
          <w:szCs w:val="28"/>
        </w:rPr>
        <w:t xml:space="preserve"> La declaratoria de invalidez surtirá </w:t>
      </w:r>
      <w:r w:rsidR="008C0ADE" w:rsidRPr="003F388A">
        <w:rPr>
          <w:rFonts w:cs="Arial"/>
          <w:sz w:val="28"/>
          <w:szCs w:val="28"/>
        </w:rPr>
        <w:t xml:space="preserve">sus </w:t>
      </w:r>
      <w:r w:rsidR="000849A1" w:rsidRPr="003F388A">
        <w:rPr>
          <w:rFonts w:cs="Arial"/>
          <w:sz w:val="28"/>
          <w:szCs w:val="28"/>
        </w:rPr>
        <w:t xml:space="preserve">efectos a partir de la fecha en que se notifiquen al Poder Legislativo del Estado de Chiapas los puntos resolutivos de </w:t>
      </w:r>
      <w:r w:rsidR="008C0ADE" w:rsidRPr="003F388A">
        <w:rPr>
          <w:rFonts w:cs="Arial"/>
          <w:sz w:val="28"/>
          <w:szCs w:val="28"/>
        </w:rPr>
        <w:t>este fallo</w:t>
      </w:r>
      <w:r w:rsidR="000849A1" w:rsidRPr="003F388A">
        <w:rPr>
          <w:rFonts w:cs="Arial"/>
          <w:sz w:val="28"/>
          <w:szCs w:val="28"/>
        </w:rPr>
        <w:t>.</w:t>
      </w:r>
    </w:p>
    <w:p w:rsidR="000849A1" w:rsidRPr="003F388A" w:rsidRDefault="000849A1" w:rsidP="000849A1">
      <w:pPr>
        <w:pStyle w:val="corte4fondo"/>
        <w:spacing w:line="276" w:lineRule="auto"/>
        <w:rPr>
          <w:rFonts w:cs="Arial"/>
          <w:sz w:val="28"/>
          <w:szCs w:val="28"/>
        </w:rPr>
      </w:pPr>
    </w:p>
    <w:p w:rsidR="00AC61E6" w:rsidRPr="003F388A" w:rsidRDefault="00D03748" w:rsidP="000849A1">
      <w:pPr>
        <w:pStyle w:val="corte4fondo"/>
        <w:spacing w:line="276" w:lineRule="auto"/>
        <w:ind w:firstLine="0"/>
        <w:rPr>
          <w:rFonts w:cs="Arial"/>
          <w:sz w:val="28"/>
          <w:szCs w:val="28"/>
        </w:rPr>
      </w:pPr>
      <w:r w:rsidRPr="003F388A">
        <w:rPr>
          <w:rFonts w:cs="Arial"/>
          <w:b/>
          <w:sz w:val="28"/>
          <w:szCs w:val="28"/>
        </w:rPr>
        <w:t>1</w:t>
      </w:r>
      <w:r w:rsidR="00FE749F" w:rsidRPr="003F388A">
        <w:rPr>
          <w:rFonts w:cs="Arial"/>
          <w:b/>
          <w:sz w:val="28"/>
          <w:szCs w:val="28"/>
        </w:rPr>
        <w:t>69</w:t>
      </w:r>
      <w:r w:rsidR="008C0ADE" w:rsidRPr="003F388A">
        <w:rPr>
          <w:rFonts w:cs="Arial"/>
          <w:b/>
          <w:sz w:val="28"/>
          <w:szCs w:val="28"/>
        </w:rPr>
        <w:t>.</w:t>
      </w:r>
      <w:r w:rsidR="008C0ADE" w:rsidRPr="003F388A">
        <w:rPr>
          <w:rFonts w:cs="Arial"/>
          <w:b/>
          <w:sz w:val="28"/>
          <w:szCs w:val="28"/>
        </w:rPr>
        <w:tab/>
        <w:t>QUIN</w:t>
      </w:r>
      <w:r w:rsidR="000849A1" w:rsidRPr="003F388A">
        <w:rPr>
          <w:rFonts w:cs="Arial"/>
          <w:b/>
          <w:sz w:val="28"/>
          <w:szCs w:val="28"/>
        </w:rPr>
        <w:t>TO.</w:t>
      </w:r>
      <w:r w:rsidR="000849A1" w:rsidRPr="003F388A">
        <w:rPr>
          <w:rFonts w:cs="Arial"/>
          <w:sz w:val="28"/>
          <w:szCs w:val="28"/>
        </w:rPr>
        <w:t xml:space="preserve"> Publíquese esta resolución en el Diario Oficial de la Federación, en el Periódico Oficial del Estado de Chiapas y en el Semanario Judicial de la Federación y su Gaceta.</w:t>
      </w:r>
    </w:p>
    <w:p w:rsidR="00AC61E6" w:rsidRPr="003F388A" w:rsidRDefault="00AC61E6" w:rsidP="000849A1">
      <w:pPr>
        <w:pStyle w:val="corte4fondo"/>
        <w:spacing w:line="276" w:lineRule="auto"/>
        <w:ind w:firstLine="0"/>
        <w:rPr>
          <w:rFonts w:cs="Arial"/>
          <w:sz w:val="28"/>
          <w:szCs w:val="28"/>
        </w:rPr>
      </w:pPr>
    </w:p>
    <w:p w:rsidR="000849A1" w:rsidRPr="003F388A" w:rsidRDefault="00D03748" w:rsidP="000849A1">
      <w:pPr>
        <w:pStyle w:val="corte4fondo"/>
        <w:spacing w:line="276" w:lineRule="auto"/>
        <w:ind w:firstLine="0"/>
        <w:rPr>
          <w:rFonts w:cs="Arial"/>
          <w:sz w:val="28"/>
          <w:szCs w:val="28"/>
          <w:lang w:val="es-ES"/>
        </w:rPr>
      </w:pPr>
      <w:r w:rsidRPr="003F388A">
        <w:rPr>
          <w:rFonts w:cs="Arial"/>
          <w:b/>
          <w:sz w:val="28"/>
          <w:szCs w:val="28"/>
          <w:lang w:val="es-ES"/>
        </w:rPr>
        <w:t>1</w:t>
      </w:r>
      <w:r w:rsidR="00FE749F" w:rsidRPr="003F388A">
        <w:rPr>
          <w:rFonts w:cs="Arial"/>
          <w:b/>
          <w:sz w:val="28"/>
          <w:szCs w:val="28"/>
          <w:lang w:val="es-ES"/>
        </w:rPr>
        <w:t>70</w:t>
      </w:r>
      <w:r w:rsidR="000849A1" w:rsidRPr="003F388A">
        <w:rPr>
          <w:rFonts w:cs="Arial"/>
          <w:b/>
          <w:sz w:val="28"/>
          <w:szCs w:val="28"/>
          <w:lang w:val="es-ES"/>
        </w:rPr>
        <w:t>.</w:t>
      </w:r>
      <w:r w:rsidR="000849A1" w:rsidRPr="003F388A">
        <w:rPr>
          <w:rFonts w:cs="Arial"/>
          <w:b/>
          <w:sz w:val="28"/>
          <w:szCs w:val="28"/>
          <w:lang w:val="es-ES"/>
        </w:rPr>
        <w:tab/>
        <w:t>Notifíquese;</w:t>
      </w:r>
      <w:r w:rsidR="000849A1" w:rsidRPr="003F388A">
        <w:rPr>
          <w:rFonts w:cs="Arial"/>
          <w:sz w:val="28"/>
          <w:szCs w:val="28"/>
          <w:lang w:val="es-ES"/>
        </w:rPr>
        <w:t xml:space="preserve"> haciéndolo por medio de oficio a las partes y, en su oportunidad, archívese el expediente como asunto concluido.</w:t>
      </w:r>
    </w:p>
    <w:p w:rsidR="00AD20C9" w:rsidRPr="003F388A" w:rsidRDefault="00AD20C9" w:rsidP="000849A1">
      <w:pPr>
        <w:pStyle w:val="corte4fondo"/>
        <w:spacing w:line="276" w:lineRule="auto"/>
        <w:ind w:firstLine="0"/>
        <w:rPr>
          <w:rFonts w:cs="Arial"/>
          <w:sz w:val="28"/>
          <w:szCs w:val="28"/>
          <w:lang w:val="es-ES"/>
        </w:rPr>
      </w:pPr>
    </w:p>
    <w:p w:rsidR="00AD20C9" w:rsidRPr="003F388A" w:rsidRDefault="00AD20C9" w:rsidP="000849A1">
      <w:pPr>
        <w:pStyle w:val="corte4fondo"/>
        <w:spacing w:line="276" w:lineRule="auto"/>
        <w:ind w:firstLine="0"/>
        <w:rPr>
          <w:rFonts w:cs="Arial"/>
          <w:sz w:val="28"/>
          <w:szCs w:val="28"/>
          <w:lang w:val="es-ES"/>
        </w:rPr>
      </w:pPr>
      <w:r w:rsidRPr="003F388A">
        <w:rPr>
          <w:rFonts w:cs="Arial"/>
          <w:b/>
          <w:sz w:val="28"/>
          <w:szCs w:val="28"/>
          <w:lang w:val="es-ES"/>
        </w:rPr>
        <w:t>171.</w:t>
      </w:r>
      <w:r w:rsidRPr="003F388A">
        <w:rPr>
          <w:rFonts w:cs="Arial"/>
          <w:sz w:val="28"/>
          <w:szCs w:val="28"/>
          <w:lang w:val="es-ES"/>
        </w:rPr>
        <w:tab/>
        <w:t>Así lo resolvió el Pleno de la Suprema Corte de Justicia de la Nación:</w:t>
      </w:r>
    </w:p>
    <w:p w:rsidR="00AD20C9" w:rsidRPr="003F388A" w:rsidRDefault="00AD20C9" w:rsidP="000849A1">
      <w:pPr>
        <w:pStyle w:val="corte4fondo"/>
        <w:spacing w:line="276" w:lineRule="auto"/>
        <w:ind w:firstLine="0"/>
        <w:rPr>
          <w:rFonts w:cs="Arial"/>
          <w:sz w:val="28"/>
          <w:szCs w:val="28"/>
          <w:lang w:val="es-ES"/>
        </w:rPr>
      </w:pPr>
    </w:p>
    <w:p w:rsidR="00AD20C9" w:rsidRPr="003F388A" w:rsidRDefault="00AD20C9" w:rsidP="000849A1">
      <w:pPr>
        <w:pStyle w:val="corte4fondo"/>
        <w:spacing w:line="276" w:lineRule="auto"/>
        <w:ind w:firstLine="0"/>
        <w:rPr>
          <w:rFonts w:cs="Arial"/>
          <w:b/>
          <w:sz w:val="28"/>
          <w:szCs w:val="28"/>
          <w:lang w:val="es-ES"/>
        </w:rPr>
      </w:pPr>
      <w:r w:rsidRPr="003F388A">
        <w:rPr>
          <w:rFonts w:cs="Arial"/>
          <w:b/>
          <w:sz w:val="28"/>
          <w:szCs w:val="28"/>
          <w:lang w:val="es-ES"/>
        </w:rPr>
        <w:t>172.</w:t>
      </w:r>
      <w:r w:rsidRPr="003F388A">
        <w:rPr>
          <w:rFonts w:cs="Arial"/>
          <w:b/>
          <w:sz w:val="28"/>
          <w:szCs w:val="28"/>
          <w:lang w:val="es-ES"/>
        </w:rPr>
        <w:tab/>
        <w:t>En relación con el punto resolutivo primero:</w:t>
      </w:r>
    </w:p>
    <w:p w:rsidR="00AD20C9" w:rsidRPr="003F388A" w:rsidRDefault="00AD20C9" w:rsidP="000849A1">
      <w:pPr>
        <w:pStyle w:val="corte4fondo"/>
        <w:spacing w:line="276" w:lineRule="auto"/>
        <w:ind w:firstLine="0"/>
        <w:rPr>
          <w:rFonts w:cs="Arial"/>
          <w:sz w:val="28"/>
          <w:szCs w:val="28"/>
          <w:lang w:val="es-ES"/>
        </w:rPr>
      </w:pPr>
    </w:p>
    <w:p w:rsidR="00AD20C9" w:rsidRPr="003F388A" w:rsidRDefault="00AD20C9" w:rsidP="000849A1">
      <w:pPr>
        <w:pStyle w:val="corte4fondo"/>
        <w:spacing w:line="276" w:lineRule="auto"/>
        <w:ind w:firstLine="0"/>
        <w:rPr>
          <w:rFonts w:cs="Arial"/>
          <w:sz w:val="28"/>
          <w:szCs w:val="28"/>
          <w:lang w:val="es-ES"/>
        </w:rPr>
      </w:pPr>
      <w:r w:rsidRPr="003F388A">
        <w:rPr>
          <w:rFonts w:cs="Arial"/>
          <w:b/>
          <w:sz w:val="28"/>
          <w:szCs w:val="28"/>
          <w:lang w:val="es-ES"/>
        </w:rPr>
        <w:t>173.</w:t>
      </w:r>
      <w:r w:rsidRPr="003F388A">
        <w:rPr>
          <w:rFonts w:cs="Arial"/>
          <w:sz w:val="28"/>
          <w:szCs w:val="28"/>
          <w:lang w:val="es-ES"/>
        </w:rPr>
        <w:tab/>
        <w:t>Se aprobó por unanimidad de once votos de los señores Ministros Gutiérrez Ortiz Mena, Cossío Díaz, Luna Ramos, Franco González Salas, Zaldívar Lelo de Larrea, Pardo Rebolledo, Piña Hernández, Medina Mora I., Laynez Potisek, Pérez Dayán y Presidente Aguilar Morales, respecto de los considerandos primero, segundo y tercero, relativos, respectivamente, a la competencia, a la oportunidad y a la legitimación.</w:t>
      </w:r>
    </w:p>
    <w:p w:rsidR="00AD20C9" w:rsidRPr="003F388A" w:rsidRDefault="00AD20C9" w:rsidP="000849A1">
      <w:pPr>
        <w:pStyle w:val="corte4fondo"/>
        <w:spacing w:line="276" w:lineRule="auto"/>
        <w:ind w:firstLine="0"/>
        <w:rPr>
          <w:rFonts w:cs="Arial"/>
          <w:sz w:val="28"/>
          <w:szCs w:val="28"/>
          <w:lang w:val="es-ES"/>
        </w:rPr>
      </w:pPr>
    </w:p>
    <w:p w:rsidR="00AD20C9" w:rsidRPr="003F388A" w:rsidRDefault="00AD20C9" w:rsidP="000849A1">
      <w:pPr>
        <w:pStyle w:val="corte4fondo"/>
        <w:spacing w:line="276" w:lineRule="auto"/>
        <w:ind w:firstLine="0"/>
        <w:rPr>
          <w:rFonts w:cs="Arial"/>
          <w:b/>
          <w:sz w:val="28"/>
          <w:szCs w:val="28"/>
          <w:lang w:val="es-ES"/>
        </w:rPr>
      </w:pPr>
      <w:r w:rsidRPr="003F388A">
        <w:rPr>
          <w:rFonts w:cs="Arial"/>
          <w:b/>
          <w:sz w:val="28"/>
          <w:szCs w:val="28"/>
          <w:lang w:val="es-ES"/>
        </w:rPr>
        <w:lastRenderedPageBreak/>
        <w:t>174.</w:t>
      </w:r>
      <w:r w:rsidRPr="003F388A">
        <w:rPr>
          <w:rFonts w:cs="Arial"/>
          <w:b/>
          <w:sz w:val="28"/>
          <w:szCs w:val="28"/>
          <w:lang w:val="es-ES"/>
        </w:rPr>
        <w:tab/>
        <w:t>En relación con el punto resolutivo segundo:</w:t>
      </w:r>
    </w:p>
    <w:p w:rsidR="00AD20C9" w:rsidRPr="003F388A" w:rsidRDefault="00AD20C9" w:rsidP="000849A1">
      <w:pPr>
        <w:pStyle w:val="corte4fondo"/>
        <w:spacing w:line="276" w:lineRule="auto"/>
        <w:ind w:firstLine="0"/>
        <w:rPr>
          <w:rFonts w:cs="Arial"/>
          <w:b/>
          <w:sz w:val="28"/>
          <w:szCs w:val="28"/>
          <w:lang w:val="es-ES"/>
        </w:rPr>
      </w:pPr>
    </w:p>
    <w:p w:rsidR="00AD20C9" w:rsidRPr="003F388A" w:rsidRDefault="00AD20C9" w:rsidP="000849A1">
      <w:pPr>
        <w:pStyle w:val="corte4fondo"/>
        <w:spacing w:line="276" w:lineRule="auto"/>
        <w:ind w:firstLine="0"/>
        <w:rPr>
          <w:rFonts w:cs="Arial"/>
          <w:sz w:val="28"/>
          <w:szCs w:val="28"/>
          <w:lang w:val="es-ES"/>
        </w:rPr>
      </w:pPr>
      <w:r w:rsidRPr="003F388A">
        <w:rPr>
          <w:rFonts w:cs="Arial"/>
          <w:b/>
          <w:sz w:val="28"/>
          <w:szCs w:val="28"/>
          <w:lang w:val="es-ES"/>
        </w:rPr>
        <w:t>175.</w:t>
      </w:r>
      <w:r w:rsidRPr="003F388A">
        <w:rPr>
          <w:rFonts w:cs="Arial"/>
          <w:b/>
          <w:sz w:val="28"/>
          <w:szCs w:val="28"/>
          <w:lang w:val="es-ES"/>
        </w:rPr>
        <w:tab/>
      </w:r>
      <w:r w:rsidRPr="003F388A">
        <w:rPr>
          <w:rFonts w:cs="Arial"/>
          <w:sz w:val="28"/>
          <w:szCs w:val="28"/>
          <w:lang w:val="es-ES"/>
        </w:rPr>
        <w:t>Se aprobó por mayoría de siete votos de los señores Ministros Gutiérrez Ortiz Mena, Cossío Díaz, Franco González Salas, Zaldívar Lelo de Larrea, Medina Mora I., Laynez Potisek y Pérez Dayán, respecto del considerando cuarto, relativo a las causas de improcedencia, consistente en sobreseer respecto del artículo 52, numeral 14, del Código de Elecciones y Participación Ciudadana del Estado de Chiapas, materia del Decreto Número 004, publicado en el Periódico Oficial del Estado de Chiapas el dos de octubre de dos mil diecisiete. Los señores Ministros Luna Ramos, Pardo Rebolledo, Piña Hernández y Presidente Aguilar Morales votaron en contra.</w:t>
      </w:r>
    </w:p>
    <w:p w:rsidR="00AD20C9" w:rsidRPr="003F388A" w:rsidRDefault="00AD20C9" w:rsidP="000849A1">
      <w:pPr>
        <w:pStyle w:val="corte4fondo"/>
        <w:spacing w:line="276" w:lineRule="auto"/>
        <w:ind w:firstLine="0"/>
        <w:rPr>
          <w:rFonts w:cs="Arial"/>
          <w:sz w:val="28"/>
          <w:szCs w:val="28"/>
          <w:lang w:val="es-ES"/>
        </w:rPr>
      </w:pPr>
    </w:p>
    <w:p w:rsidR="00AD20C9" w:rsidRPr="003F388A" w:rsidRDefault="00AD20C9" w:rsidP="000849A1">
      <w:pPr>
        <w:pStyle w:val="corte4fondo"/>
        <w:spacing w:line="276" w:lineRule="auto"/>
        <w:ind w:firstLine="0"/>
        <w:rPr>
          <w:rFonts w:cs="Arial"/>
          <w:b/>
          <w:sz w:val="28"/>
          <w:szCs w:val="28"/>
          <w:lang w:val="es-ES"/>
        </w:rPr>
      </w:pPr>
      <w:r w:rsidRPr="003F388A">
        <w:rPr>
          <w:rFonts w:cs="Arial"/>
          <w:b/>
          <w:sz w:val="28"/>
          <w:szCs w:val="28"/>
          <w:lang w:val="es-ES"/>
        </w:rPr>
        <w:t>176.</w:t>
      </w:r>
      <w:r w:rsidRPr="003F388A">
        <w:rPr>
          <w:rFonts w:cs="Arial"/>
          <w:sz w:val="28"/>
          <w:szCs w:val="28"/>
          <w:lang w:val="es-ES"/>
        </w:rPr>
        <w:tab/>
      </w:r>
      <w:r w:rsidRPr="003F388A">
        <w:rPr>
          <w:rFonts w:cs="Arial"/>
          <w:b/>
          <w:sz w:val="28"/>
          <w:szCs w:val="28"/>
          <w:lang w:val="es-ES"/>
        </w:rPr>
        <w:t>En relación con el punto resolutivo tercero:</w:t>
      </w:r>
    </w:p>
    <w:p w:rsidR="00AD20C9" w:rsidRPr="003F388A" w:rsidRDefault="00AD20C9" w:rsidP="000849A1">
      <w:pPr>
        <w:pStyle w:val="corte4fondo"/>
        <w:spacing w:line="276" w:lineRule="auto"/>
        <w:ind w:firstLine="0"/>
        <w:rPr>
          <w:rFonts w:cs="Arial"/>
          <w:b/>
          <w:sz w:val="28"/>
          <w:szCs w:val="28"/>
          <w:lang w:val="es-ES"/>
        </w:rPr>
      </w:pPr>
    </w:p>
    <w:p w:rsidR="00AD20C9" w:rsidRPr="003F388A" w:rsidRDefault="00AD20C9" w:rsidP="000849A1">
      <w:pPr>
        <w:pStyle w:val="corte4fondo"/>
        <w:spacing w:line="276" w:lineRule="auto"/>
        <w:ind w:firstLine="0"/>
        <w:rPr>
          <w:rFonts w:cs="Arial"/>
          <w:sz w:val="28"/>
          <w:szCs w:val="28"/>
          <w:lang w:val="es-ES"/>
        </w:rPr>
      </w:pPr>
      <w:r w:rsidRPr="003F388A">
        <w:rPr>
          <w:rFonts w:cs="Arial"/>
          <w:b/>
          <w:sz w:val="28"/>
          <w:szCs w:val="28"/>
          <w:lang w:val="es-ES"/>
        </w:rPr>
        <w:t>177.</w:t>
      </w:r>
      <w:r w:rsidRPr="003F388A">
        <w:rPr>
          <w:rFonts w:cs="Arial"/>
          <w:b/>
          <w:sz w:val="28"/>
          <w:szCs w:val="28"/>
          <w:lang w:val="es-ES"/>
        </w:rPr>
        <w:tab/>
      </w:r>
      <w:r w:rsidRPr="003F388A">
        <w:rPr>
          <w:rFonts w:cs="Arial"/>
          <w:sz w:val="28"/>
          <w:szCs w:val="28"/>
          <w:lang w:val="es-ES"/>
        </w:rPr>
        <w:t>Se aprobó por mayoría</w:t>
      </w:r>
      <w:r w:rsidR="00F747CD" w:rsidRPr="003F388A">
        <w:rPr>
          <w:rFonts w:cs="Arial"/>
          <w:sz w:val="28"/>
          <w:szCs w:val="28"/>
          <w:lang w:val="es-ES"/>
        </w:rPr>
        <w:t xml:space="preserve"> de diez</w:t>
      </w:r>
      <w:r w:rsidRPr="003F388A">
        <w:rPr>
          <w:rFonts w:cs="Arial"/>
          <w:sz w:val="28"/>
          <w:szCs w:val="28"/>
          <w:lang w:val="es-ES"/>
        </w:rPr>
        <w:t xml:space="preserve"> votos de los señores Ministros Gutiérrez Ortiz Mena</w:t>
      </w:r>
      <w:r w:rsidR="00F747CD" w:rsidRPr="003F388A">
        <w:rPr>
          <w:rFonts w:cs="Arial"/>
          <w:sz w:val="28"/>
          <w:szCs w:val="28"/>
          <w:lang w:val="es-ES"/>
        </w:rPr>
        <w:t xml:space="preserve"> apartándose de algunas consideraciones</w:t>
      </w:r>
      <w:r w:rsidRPr="003F388A">
        <w:rPr>
          <w:rFonts w:cs="Arial"/>
          <w:sz w:val="28"/>
          <w:szCs w:val="28"/>
          <w:lang w:val="es-ES"/>
        </w:rPr>
        <w:t>, Cossío Díaz</w:t>
      </w:r>
      <w:r w:rsidR="00F747CD" w:rsidRPr="003F388A">
        <w:rPr>
          <w:rFonts w:cs="Arial"/>
          <w:sz w:val="28"/>
          <w:szCs w:val="28"/>
          <w:lang w:val="es-ES"/>
        </w:rPr>
        <w:t xml:space="preserve"> apartándose de algunas consideraciones</w:t>
      </w:r>
      <w:r w:rsidRPr="003F388A">
        <w:rPr>
          <w:rFonts w:cs="Arial"/>
          <w:sz w:val="28"/>
          <w:szCs w:val="28"/>
          <w:lang w:val="es-ES"/>
        </w:rPr>
        <w:t>, Franco González Salas</w:t>
      </w:r>
      <w:r w:rsidR="00F747CD" w:rsidRPr="003F388A">
        <w:rPr>
          <w:rFonts w:cs="Arial"/>
          <w:sz w:val="28"/>
          <w:szCs w:val="28"/>
          <w:lang w:val="es-ES"/>
        </w:rPr>
        <w:t xml:space="preserve"> apartándose de algunas consideraciones</w:t>
      </w:r>
      <w:r w:rsidRPr="003F388A">
        <w:rPr>
          <w:rFonts w:cs="Arial"/>
          <w:sz w:val="28"/>
          <w:szCs w:val="28"/>
          <w:lang w:val="es-ES"/>
        </w:rPr>
        <w:t xml:space="preserve">, Zaldívar Lelo de Larrea, </w:t>
      </w:r>
      <w:r w:rsidR="00F747CD" w:rsidRPr="003F388A">
        <w:rPr>
          <w:rFonts w:cs="Arial"/>
          <w:sz w:val="28"/>
          <w:szCs w:val="28"/>
          <w:lang w:val="es-ES"/>
        </w:rPr>
        <w:t xml:space="preserve">Pardo Rebolledo, Piña Hernández apartándose de algunas consideraciones, </w:t>
      </w:r>
      <w:r w:rsidRPr="003F388A">
        <w:rPr>
          <w:rFonts w:cs="Arial"/>
          <w:sz w:val="28"/>
          <w:szCs w:val="28"/>
          <w:lang w:val="es-ES"/>
        </w:rPr>
        <w:t>Medina Mora I., Laynez Potisek</w:t>
      </w:r>
      <w:r w:rsidR="00F747CD" w:rsidRPr="003F388A">
        <w:rPr>
          <w:rFonts w:cs="Arial"/>
          <w:sz w:val="28"/>
          <w:szCs w:val="28"/>
          <w:lang w:val="es-ES"/>
        </w:rPr>
        <w:t xml:space="preserve"> apartándose de algunas consideraciones, </w:t>
      </w:r>
      <w:r w:rsidRPr="003F388A">
        <w:rPr>
          <w:rFonts w:cs="Arial"/>
          <w:sz w:val="28"/>
          <w:szCs w:val="28"/>
          <w:lang w:val="es-ES"/>
        </w:rPr>
        <w:t>Pérez Dayán</w:t>
      </w:r>
      <w:r w:rsidR="00F747CD" w:rsidRPr="003F388A">
        <w:rPr>
          <w:rFonts w:cs="Arial"/>
          <w:sz w:val="28"/>
          <w:szCs w:val="28"/>
          <w:lang w:val="es-ES"/>
        </w:rPr>
        <w:t xml:space="preserve"> y Presidente Aguilar Morales</w:t>
      </w:r>
      <w:r w:rsidRPr="003F388A">
        <w:rPr>
          <w:rFonts w:cs="Arial"/>
          <w:sz w:val="28"/>
          <w:szCs w:val="28"/>
          <w:lang w:val="es-ES"/>
        </w:rPr>
        <w:t xml:space="preserve">, respecto del considerando </w:t>
      </w:r>
      <w:r w:rsidR="00F747CD" w:rsidRPr="003F388A">
        <w:rPr>
          <w:rFonts w:cs="Arial"/>
          <w:sz w:val="28"/>
          <w:szCs w:val="28"/>
          <w:lang w:val="es-ES"/>
        </w:rPr>
        <w:t>quin</w:t>
      </w:r>
      <w:r w:rsidRPr="003F388A">
        <w:rPr>
          <w:rFonts w:cs="Arial"/>
          <w:sz w:val="28"/>
          <w:szCs w:val="28"/>
          <w:lang w:val="es-ES"/>
        </w:rPr>
        <w:t xml:space="preserve">to, relativo al </w:t>
      </w:r>
      <w:r w:rsidR="00F747CD" w:rsidRPr="003F388A">
        <w:rPr>
          <w:rFonts w:cs="Arial"/>
          <w:sz w:val="28"/>
          <w:szCs w:val="28"/>
          <w:lang w:val="es-ES"/>
        </w:rPr>
        <w:t>análisis de los conceptos de invalidez</w:t>
      </w:r>
      <w:r w:rsidRPr="003F388A">
        <w:rPr>
          <w:rFonts w:cs="Arial"/>
          <w:sz w:val="28"/>
          <w:szCs w:val="28"/>
          <w:lang w:val="es-ES"/>
        </w:rPr>
        <w:t xml:space="preserve">, consistente en </w:t>
      </w:r>
      <w:r w:rsidR="00F747CD" w:rsidRPr="003F388A">
        <w:rPr>
          <w:rFonts w:cs="Arial"/>
          <w:sz w:val="28"/>
          <w:szCs w:val="28"/>
          <w:lang w:val="es-ES"/>
        </w:rPr>
        <w:t>declarar la invalidez</w:t>
      </w:r>
      <w:r w:rsidRPr="003F388A">
        <w:rPr>
          <w:rFonts w:cs="Arial"/>
          <w:sz w:val="28"/>
          <w:szCs w:val="28"/>
          <w:lang w:val="es-ES"/>
        </w:rPr>
        <w:t xml:space="preserve"> del Decreto Número 004, publicado en el Periódico Oficial del Estado de Chiapas el dos de oc</w:t>
      </w:r>
      <w:r w:rsidR="00F747CD" w:rsidRPr="003F388A">
        <w:rPr>
          <w:rFonts w:cs="Arial"/>
          <w:sz w:val="28"/>
          <w:szCs w:val="28"/>
          <w:lang w:val="es-ES"/>
        </w:rPr>
        <w:t>tubre de dos mil diecisiete. La señora Ministra</w:t>
      </w:r>
      <w:r w:rsidRPr="003F388A">
        <w:rPr>
          <w:rFonts w:cs="Arial"/>
          <w:sz w:val="28"/>
          <w:szCs w:val="28"/>
          <w:lang w:val="es-ES"/>
        </w:rPr>
        <w:t xml:space="preserve"> Luna Ramos</w:t>
      </w:r>
      <w:r w:rsidR="00F747CD" w:rsidRPr="003F388A">
        <w:rPr>
          <w:rFonts w:cs="Arial"/>
          <w:sz w:val="28"/>
          <w:szCs w:val="28"/>
          <w:lang w:val="es-ES"/>
        </w:rPr>
        <w:t xml:space="preserve"> votó en contra</w:t>
      </w:r>
      <w:r w:rsidRPr="003F388A">
        <w:rPr>
          <w:rFonts w:cs="Arial"/>
          <w:sz w:val="28"/>
          <w:szCs w:val="28"/>
          <w:lang w:val="es-ES"/>
        </w:rPr>
        <w:t>.</w:t>
      </w:r>
      <w:r w:rsidR="00F747CD" w:rsidRPr="003F388A">
        <w:rPr>
          <w:rFonts w:cs="Arial"/>
          <w:sz w:val="28"/>
          <w:szCs w:val="28"/>
          <w:lang w:val="es-ES"/>
        </w:rPr>
        <w:t xml:space="preserve"> Los señores Ministros Gutiérrez Ortiz Mena y Cossío Díaz anunciaron sendos votos concurrentes. El señor Ministro Franco González Salas reservó su derecho de formular voto concurrente.</w:t>
      </w:r>
    </w:p>
    <w:p w:rsidR="00F747CD" w:rsidRPr="003F388A" w:rsidRDefault="00F747CD" w:rsidP="000849A1">
      <w:pPr>
        <w:pStyle w:val="corte4fondo"/>
        <w:spacing w:line="276" w:lineRule="auto"/>
        <w:ind w:firstLine="0"/>
        <w:rPr>
          <w:rFonts w:cs="Arial"/>
          <w:sz w:val="28"/>
          <w:szCs w:val="28"/>
          <w:lang w:val="es-ES"/>
        </w:rPr>
      </w:pPr>
    </w:p>
    <w:p w:rsidR="00F747CD" w:rsidRPr="003F388A" w:rsidRDefault="00F747CD" w:rsidP="000849A1">
      <w:pPr>
        <w:pStyle w:val="corte4fondo"/>
        <w:spacing w:line="276" w:lineRule="auto"/>
        <w:ind w:firstLine="0"/>
        <w:rPr>
          <w:rFonts w:cs="Arial"/>
          <w:sz w:val="28"/>
          <w:szCs w:val="28"/>
          <w:lang w:val="es-ES"/>
        </w:rPr>
      </w:pPr>
      <w:r w:rsidRPr="003F388A">
        <w:rPr>
          <w:rFonts w:cs="Arial"/>
          <w:b/>
          <w:sz w:val="28"/>
          <w:szCs w:val="28"/>
          <w:lang w:val="es-ES"/>
        </w:rPr>
        <w:t>178.</w:t>
      </w:r>
      <w:r w:rsidRPr="003F388A">
        <w:rPr>
          <w:rFonts w:cs="Arial"/>
          <w:sz w:val="28"/>
          <w:szCs w:val="28"/>
          <w:lang w:val="es-ES"/>
        </w:rPr>
        <w:tab/>
        <w:t xml:space="preserve">Se aprobó por mayoría de siete votos de los señores Ministros Luna Ramos, Zaldívar Lelo de Larrea, Pardo Rebolledo, Piña Hernández, Medina Mora I., Pérez Dayán y Presidente Aguilar Morales, respecto del considerando quinto, relativo al análisis de los conceptos de invalidez, consistente en la interpretación del artículo 105, fracción II, párrafo penúltimo, de la Constitución Política de los </w:t>
      </w:r>
      <w:r w:rsidRPr="003F388A">
        <w:rPr>
          <w:rFonts w:cs="Arial"/>
          <w:sz w:val="28"/>
          <w:szCs w:val="28"/>
          <w:lang w:val="es-ES"/>
        </w:rPr>
        <w:lastRenderedPageBreak/>
        <w:t>Estados Unidos Mexicanos, en el sentido de que, durante la veda electoral, sí es posible que se realicen modificaciones legales no fundamentales. Los señores Ministros Gutiérrez Ortiz Mena, Cossío Díaz, Franco González Salas y Laynez Potisek votaron en contra.</w:t>
      </w:r>
    </w:p>
    <w:p w:rsidR="00F747CD" w:rsidRPr="003F388A" w:rsidRDefault="00F747CD" w:rsidP="000849A1">
      <w:pPr>
        <w:pStyle w:val="corte4fondo"/>
        <w:spacing w:line="276" w:lineRule="auto"/>
        <w:ind w:firstLine="0"/>
        <w:rPr>
          <w:rFonts w:cs="Arial"/>
          <w:sz w:val="28"/>
          <w:szCs w:val="28"/>
          <w:lang w:val="es-ES"/>
        </w:rPr>
      </w:pPr>
    </w:p>
    <w:p w:rsidR="00F747CD" w:rsidRPr="003F388A" w:rsidRDefault="00F747CD" w:rsidP="000849A1">
      <w:pPr>
        <w:pStyle w:val="corte4fondo"/>
        <w:spacing w:line="276" w:lineRule="auto"/>
        <w:ind w:firstLine="0"/>
        <w:rPr>
          <w:rFonts w:cs="Arial"/>
          <w:b/>
          <w:sz w:val="28"/>
          <w:szCs w:val="28"/>
          <w:lang w:val="es-ES"/>
        </w:rPr>
      </w:pPr>
      <w:r w:rsidRPr="003F388A">
        <w:rPr>
          <w:rFonts w:cs="Arial"/>
          <w:b/>
          <w:sz w:val="28"/>
          <w:szCs w:val="28"/>
          <w:lang w:val="es-ES"/>
        </w:rPr>
        <w:t>179.</w:t>
      </w:r>
      <w:r w:rsidRPr="003F388A">
        <w:rPr>
          <w:rFonts w:cs="Arial"/>
          <w:sz w:val="28"/>
          <w:szCs w:val="28"/>
          <w:lang w:val="es-ES"/>
        </w:rPr>
        <w:tab/>
      </w:r>
      <w:r w:rsidRPr="003F388A">
        <w:rPr>
          <w:rFonts w:cs="Arial"/>
          <w:b/>
          <w:sz w:val="28"/>
          <w:szCs w:val="28"/>
          <w:lang w:val="es-ES"/>
        </w:rPr>
        <w:t>En relación con el punto resolutivo cuarto:</w:t>
      </w:r>
    </w:p>
    <w:p w:rsidR="00F747CD" w:rsidRPr="003F388A" w:rsidRDefault="00F747CD" w:rsidP="000849A1">
      <w:pPr>
        <w:pStyle w:val="corte4fondo"/>
        <w:spacing w:line="276" w:lineRule="auto"/>
        <w:ind w:firstLine="0"/>
        <w:rPr>
          <w:rFonts w:cs="Arial"/>
          <w:b/>
          <w:sz w:val="28"/>
          <w:szCs w:val="28"/>
          <w:lang w:val="es-ES"/>
        </w:rPr>
      </w:pPr>
    </w:p>
    <w:p w:rsidR="00F747CD" w:rsidRPr="003F388A" w:rsidRDefault="00F747CD" w:rsidP="000849A1">
      <w:pPr>
        <w:pStyle w:val="corte4fondo"/>
        <w:spacing w:line="276" w:lineRule="auto"/>
        <w:ind w:firstLine="0"/>
        <w:rPr>
          <w:rFonts w:cs="Arial"/>
          <w:sz w:val="28"/>
          <w:szCs w:val="28"/>
          <w:lang w:val="es-ES"/>
        </w:rPr>
      </w:pPr>
      <w:r w:rsidRPr="003F388A">
        <w:rPr>
          <w:rFonts w:cs="Arial"/>
          <w:b/>
          <w:sz w:val="28"/>
          <w:szCs w:val="28"/>
          <w:lang w:val="es-ES"/>
        </w:rPr>
        <w:t>180.</w:t>
      </w:r>
      <w:r w:rsidRPr="003F388A">
        <w:rPr>
          <w:rFonts w:cs="Arial"/>
          <w:sz w:val="28"/>
          <w:szCs w:val="28"/>
          <w:lang w:val="es-ES"/>
        </w:rPr>
        <w:tab/>
        <w:t>Se aprobó por unanimidad de once votos de los señores Ministros Gutiérrez Ortiz Mena, Cossío Díaz, Luna Ramos, Franco González Salas, Zaldívar Lelo de Larrea, Pardo Rebolledo, Piña Hernández, Medina Mora I., Laynez Potisek, Pérez Dayán y Presidente Aguilar Morales, respecto del considerando sexto, relativo a los efectos, consistente en determinar que la declaratoria de invalidez surtirá sus efectos a partir de la fecha en que se notifiquen al Poder Legislativo del Estado de Chiapas los puntos resolutivos de este fallo.</w:t>
      </w:r>
    </w:p>
    <w:p w:rsidR="00F747CD" w:rsidRPr="003F388A" w:rsidRDefault="00F747CD" w:rsidP="000849A1">
      <w:pPr>
        <w:pStyle w:val="corte4fondo"/>
        <w:spacing w:line="276" w:lineRule="auto"/>
        <w:ind w:firstLine="0"/>
        <w:rPr>
          <w:rFonts w:cs="Arial"/>
          <w:sz w:val="28"/>
          <w:szCs w:val="28"/>
          <w:lang w:val="es-ES"/>
        </w:rPr>
      </w:pPr>
    </w:p>
    <w:p w:rsidR="00F747CD" w:rsidRPr="003F388A" w:rsidRDefault="00F747CD" w:rsidP="000849A1">
      <w:pPr>
        <w:pStyle w:val="corte4fondo"/>
        <w:spacing w:line="276" w:lineRule="auto"/>
        <w:ind w:firstLine="0"/>
        <w:rPr>
          <w:rFonts w:cs="Arial"/>
          <w:b/>
          <w:sz w:val="28"/>
          <w:szCs w:val="28"/>
          <w:lang w:val="es-ES"/>
        </w:rPr>
      </w:pPr>
      <w:r w:rsidRPr="003F388A">
        <w:rPr>
          <w:rFonts w:cs="Arial"/>
          <w:b/>
          <w:sz w:val="28"/>
          <w:szCs w:val="28"/>
          <w:lang w:val="es-ES"/>
        </w:rPr>
        <w:t>181.</w:t>
      </w:r>
      <w:r w:rsidRPr="003F388A">
        <w:rPr>
          <w:rFonts w:cs="Arial"/>
          <w:b/>
          <w:sz w:val="28"/>
          <w:szCs w:val="28"/>
          <w:lang w:val="es-ES"/>
        </w:rPr>
        <w:tab/>
        <w:t>En relación con el punto resolutivo quinto:</w:t>
      </w:r>
    </w:p>
    <w:p w:rsidR="00F747CD" w:rsidRPr="003F388A" w:rsidRDefault="00F747CD" w:rsidP="000849A1">
      <w:pPr>
        <w:pStyle w:val="corte4fondo"/>
        <w:spacing w:line="276" w:lineRule="auto"/>
        <w:ind w:firstLine="0"/>
        <w:rPr>
          <w:rFonts w:cs="Arial"/>
          <w:b/>
          <w:sz w:val="28"/>
          <w:szCs w:val="28"/>
          <w:lang w:val="es-ES"/>
        </w:rPr>
      </w:pPr>
    </w:p>
    <w:p w:rsidR="00F747CD" w:rsidRPr="003F388A" w:rsidRDefault="00F747CD" w:rsidP="000849A1">
      <w:pPr>
        <w:pStyle w:val="corte4fondo"/>
        <w:spacing w:line="276" w:lineRule="auto"/>
        <w:ind w:firstLine="0"/>
        <w:rPr>
          <w:rFonts w:cs="Arial"/>
          <w:sz w:val="28"/>
          <w:szCs w:val="28"/>
          <w:lang w:val="es-ES"/>
        </w:rPr>
      </w:pPr>
      <w:r w:rsidRPr="003F388A">
        <w:rPr>
          <w:rFonts w:cs="Arial"/>
          <w:b/>
          <w:sz w:val="28"/>
          <w:szCs w:val="28"/>
          <w:lang w:val="es-ES"/>
        </w:rPr>
        <w:t>182.</w:t>
      </w:r>
      <w:r w:rsidRPr="003F388A">
        <w:rPr>
          <w:rFonts w:cs="Arial"/>
          <w:b/>
          <w:sz w:val="28"/>
          <w:szCs w:val="28"/>
          <w:lang w:val="es-ES"/>
        </w:rPr>
        <w:tab/>
      </w:r>
      <w:r w:rsidRPr="003F388A">
        <w:rPr>
          <w:rFonts w:cs="Arial"/>
          <w:sz w:val="28"/>
          <w:szCs w:val="28"/>
          <w:lang w:val="es-ES"/>
        </w:rPr>
        <w:t>Se aprobó por unanimidad de once votos de los señores Ministros Gutiérrez Ortiz Mena, Cossío Díaz, Luna Ramos, Franco González Salas, Zaldívar Lelo de Larrea, Pardo Rebolledo, Piña Hernández, Medina Mora I., Laynez Potisek, Pérez Dayán y Presidente Aguilar Morales.</w:t>
      </w:r>
    </w:p>
    <w:p w:rsidR="00F747CD" w:rsidRPr="003F388A" w:rsidRDefault="00F747CD" w:rsidP="000849A1">
      <w:pPr>
        <w:pStyle w:val="corte4fondo"/>
        <w:spacing w:line="276" w:lineRule="auto"/>
        <w:ind w:firstLine="0"/>
        <w:rPr>
          <w:rFonts w:cs="Arial"/>
          <w:sz w:val="28"/>
          <w:szCs w:val="28"/>
          <w:lang w:val="es-ES"/>
        </w:rPr>
      </w:pPr>
    </w:p>
    <w:p w:rsidR="00F747CD" w:rsidRPr="003F388A" w:rsidRDefault="00F747CD" w:rsidP="000849A1">
      <w:pPr>
        <w:pStyle w:val="corte4fondo"/>
        <w:spacing w:line="276" w:lineRule="auto"/>
        <w:ind w:firstLine="0"/>
        <w:rPr>
          <w:rFonts w:cs="Arial"/>
          <w:sz w:val="28"/>
          <w:szCs w:val="28"/>
          <w:lang w:val="es-ES"/>
        </w:rPr>
      </w:pPr>
      <w:r w:rsidRPr="003F388A">
        <w:rPr>
          <w:rFonts w:cs="Arial"/>
          <w:b/>
          <w:sz w:val="28"/>
          <w:szCs w:val="28"/>
          <w:lang w:val="es-ES"/>
        </w:rPr>
        <w:t>183.</w:t>
      </w:r>
      <w:r w:rsidRPr="003F388A">
        <w:rPr>
          <w:rFonts w:cs="Arial"/>
          <w:sz w:val="28"/>
          <w:szCs w:val="28"/>
          <w:lang w:val="es-ES"/>
        </w:rPr>
        <w:tab/>
        <w:t>El señor Ministro Presidente Aguilar Morales declaró que el asunto se resolvió en los términos precisados.</w:t>
      </w:r>
    </w:p>
    <w:p w:rsidR="002B2A41" w:rsidRPr="003F388A" w:rsidRDefault="002B2A41" w:rsidP="000849A1">
      <w:pPr>
        <w:pStyle w:val="corte4fondo"/>
        <w:spacing w:line="276" w:lineRule="auto"/>
        <w:ind w:firstLine="0"/>
        <w:rPr>
          <w:rFonts w:cs="Arial"/>
          <w:sz w:val="28"/>
          <w:szCs w:val="28"/>
          <w:lang w:val="es-ES"/>
        </w:rPr>
      </w:pPr>
    </w:p>
    <w:p w:rsidR="002B2A41" w:rsidRPr="003F388A" w:rsidRDefault="002B2A41" w:rsidP="003F388A">
      <w:pPr>
        <w:autoSpaceDE w:val="0"/>
        <w:autoSpaceDN w:val="0"/>
        <w:adjustRightInd w:val="0"/>
        <w:spacing w:line="276" w:lineRule="auto"/>
        <w:jc w:val="both"/>
        <w:rPr>
          <w:rFonts w:ascii="Arial" w:hAnsi="Arial" w:cs="Arial"/>
          <w:sz w:val="28"/>
          <w:szCs w:val="28"/>
        </w:rPr>
      </w:pPr>
      <w:r w:rsidRPr="003F388A">
        <w:rPr>
          <w:rFonts w:ascii="Arial" w:hAnsi="Arial" w:cs="Arial"/>
          <w:b/>
          <w:sz w:val="28"/>
          <w:szCs w:val="28"/>
          <w:lang w:val="es-ES"/>
        </w:rPr>
        <w:t>184.</w:t>
      </w:r>
      <w:r w:rsidRPr="003F388A">
        <w:rPr>
          <w:rFonts w:ascii="Arial" w:hAnsi="Arial" w:cs="Arial"/>
          <w:b/>
          <w:sz w:val="28"/>
          <w:szCs w:val="28"/>
          <w:lang w:val="es-ES"/>
        </w:rPr>
        <w:tab/>
      </w:r>
      <w:r w:rsidRPr="003F388A">
        <w:rPr>
          <w:rFonts w:ascii="Arial" w:hAnsi="Arial" w:cs="Arial"/>
          <w:sz w:val="28"/>
          <w:szCs w:val="28"/>
          <w:lang w:val="es-ES_tradnl"/>
        </w:rPr>
        <w:t>Firman los señores Ministros Presidente y Ponente, con el Secretario General de Acuerdos, que autoriza y da fe.</w:t>
      </w:r>
    </w:p>
    <w:p w:rsidR="002B2A41" w:rsidRPr="003F388A" w:rsidRDefault="002B2A41" w:rsidP="002B2A41">
      <w:pPr>
        <w:autoSpaceDE w:val="0"/>
        <w:autoSpaceDN w:val="0"/>
        <w:adjustRightInd w:val="0"/>
        <w:spacing w:line="276" w:lineRule="auto"/>
        <w:jc w:val="both"/>
        <w:rPr>
          <w:rFonts w:ascii="Arial" w:hAnsi="Arial" w:cs="Arial"/>
          <w:b/>
          <w:sz w:val="26"/>
          <w:szCs w:val="26"/>
        </w:rPr>
      </w:pPr>
    </w:p>
    <w:p w:rsidR="002B2A41" w:rsidRPr="003F388A" w:rsidRDefault="002B2A41" w:rsidP="002B2A41">
      <w:pPr>
        <w:pStyle w:val="corte4fondo"/>
        <w:spacing w:line="276" w:lineRule="auto"/>
        <w:ind w:firstLine="0"/>
        <w:rPr>
          <w:rFonts w:cs="Arial"/>
          <w:b/>
          <w:sz w:val="26"/>
          <w:szCs w:val="26"/>
        </w:rPr>
      </w:pPr>
    </w:p>
    <w:p w:rsidR="002B2A41" w:rsidRPr="003F388A" w:rsidRDefault="002B2A41" w:rsidP="002B2A41">
      <w:pPr>
        <w:pStyle w:val="corte4fondo"/>
        <w:spacing w:line="276" w:lineRule="auto"/>
        <w:ind w:firstLine="0"/>
        <w:rPr>
          <w:rFonts w:cs="Arial"/>
          <w:b/>
          <w:sz w:val="26"/>
          <w:szCs w:val="26"/>
        </w:rPr>
      </w:pPr>
    </w:p>
    <w:p w:rsidR="002B2A41" w:rsidRPr="003F388A" w:rsidRDefault="002B2A41" w:rsidP="002B2A41">
      <w:pPr>
        <w:pStyle w:val="corte4fondo"/>
        <w:spacing w:line="276" w:lineRule="auto"/>
        <w:ind w:firstLine="0"/>
        <w:jc w:val="center"/>
        <w:rPr>
          <w:rFonts w:cs="Arial"/>
          <w:b/>
          <w:sz w:val="28"/>
          <w:szCs w:val="28"/>
        </w:rPr>
      </w:pPr>
      <w:r w:rsidRPr="003F388A">
        <w:rPr>
          <w:rFonts w:cs="Arial"/>
          <w:b/>
          <w:sz w:val="28"/>
          <w:szCs w:val="28"/>
        </w:rPr>
        <w:t>PRESIDENTE</w:t>
      </w:r>
    </w:p>
    <w:p w:rsidR="002B2A41" w:rsidRPr="003F388A" w:rsidRDefault="002B2A41" w:rsidP="002B2A41">
      <w:pPr>
        <w:pStyle w:val="corte4fondo"/>
        <w:spacing w:line="276" w:lineRule="auto"/>
        <w:ind w:firstLine="0"/>
        <w:jc w:val="center"/>
        <w:rPr>
          <w:rFonts w:cs="Arial"/>
          <w:b/>
          <w:sz w:val="34"/>
          <w:szCs w:val="34"/>
        </w:rPr>
      </w:pPr>
    </w:p>
    <w:p w:rsidR="002B2A41" w:rsidRPr="003F388A" w:rsidRDefault="002B2A41" w:rsidP="002B2A41">
      <w:pPr>
        <w:pStyle w:val="corte4fondo"/>
        <w:spacing w:line="276" w:lineRule="auto"/>
        <w:ind w:firstLine="0"/>
        <w:jc w:val="center"/>
        <w:rPr>
          <w:rFonts w:cs="Arial"/>
          <w:b/>
          <w:sz w:val="34"/>
          <w:szCs w:val="34"/>
        </w:rPr>
      </w:pPr>
    </w:p>
    <w:p w:rsidR="002B2A41" w:rsidRPr="003F388A" w:rsidRDefault="002B2A41" w:rsidP="002B2A41">
      <w:pPr>
        <w:pStyle w:val="corte4fondo"/>
        <w:spacing w:line="276" w:lineRule="auto"/>
        <w:ind w:firstLine="0"/>
        <w:jc w:val="center"/>
        <w:rPr>
          <w:rFonts w:cs="Arial"/>
          <w:b/>
          <w:sz w:val="34"/>
          <w:szCs w:val="34"/>
        </w:rPr>
      </w:pPr>
    </w:p>
    <w:p w:rsidR="002B2A41" w:rsidRPr="003F388A" w:rsidRDefault="002B2A41" w:rsidP="002B2A41">
      <w:pPr>
        <w:pStyle w:val="corte4fondo"/>
        <w:spacing w:line="276" w:lineRule="auto"/>
        <w:ind w:firstLine="0"/>
        <w:jc w:val="center"/>
        <w:rPr>
          <w:rFonts w:cs="Arial"/>
          <w:b/>
          <w:sz w:val="34"/>
          <w:szCs w:val="34"/>
        </w:rPr>
      </w:pPr>
    </w:p>
    <w:p w:rsidR="002B2A41" w:rsidRPr="003F388A" w:rsidRDefault="002B2A41" w:rsidP="002B2A41">
      <w:pPr>
        <w:pStyle w:val="corte4fondo"/>
        <w:spacing w:line="276" w:lineRule="auto"/>
        <w:ind w:firstLine="0"/>
        <w:jc w:val="center"/>
        <w:rPr>
          <w:rFonts w:cs="Arial"/>
          <w:b/>
          <w:sz w:val="28"/>
          <w:szCs w:val="28"/>
        </w:rPr>
      </w:pPr>
      <w:r w:rsidRPr="003F388A">
        <w:rPr>
          <w:rFonts w:cs="Arial"/>
          <w:b/>
          <w:sz w:val="28"/>
          <w:szCs w:val="28"/>
        </w:rPr>
        <w:t>MINISTRO LUIS MARÍA AGUILAR MORALES</w:t>
      </w:r>
    </w:p>
    <w:p w:rsidR="002B2A41" w:rsidRPr="003F388A" w:rsidRDefault="002B2A41" w:rsidP="002B2A41">
      <w:pPr>
        <w:pStyle w:val="corte4fondo"/>
        <w:spacing w:line="276" w:lineRule="auto"/>
        <w:ind w:firstLine="0"/>
        <w:jc w:val="center"/>
        <w:rPr>
          <w:rFonts w:cs="Arial"/>
          <w:b/>
          <w:sz w:val="28"/>
          <w:szCs w:val="28"/>
        </w:rPr>
      </w:pPr>
      <w:r w:rsidRPr="003F388A">
        <w:rPr>
          <w:rFonts w:cs="Arial"/>
          <w:b/>
          <w:sz w:val="28"/>
          <w:szCs w:val="28"/>
        </w:rPr>
        <w:t>PONENTE</w:t>
      </w:r>
    </w:p>
    <w:p w:rsidR="002B2A41" w:rsidRPr="003F388A" w:rsidRDefault="002B2A41" w:rsidP="002B2A41">
      <w:pPr>
        <w:pStyle w:val="corte4fondo"/>
        <w:spacing w:line="276" w:lineRule="auto"/>
        <w:ind w:firstLine="0"/>
        <w:jc w:val="center"/>
        <w:rPr>
          <w:rFonts w:cs="Arial"/>
          <w:b/>
          <w:sz w:val="34"/>
          <w:szCs w:val="34"/>
        </w:rPr>
      </w:pPr>
    </w:p>
    <w:p w:rsidR="002B2A41" w:rsidRPr="003F388A" w:rsidRDefault="002B2A41" w:rsidP="002B2A41">
      <w:pPr>
        <w:pStyle w:val="corte4fondo"/>
        <w:spacing w:line="276" w:lineRule="auto"/>
        <w:ind w:firstLine="0"/>
        <w:jc w:val="center"/>
        <w:rPr>
          <w:rFonts w:cs="Arial"/>
          <w:b/>
          <w:sz w:val="34"/>
          <w:szCs w:val="34"/>
        </w:rPr>
      </w:pPr>
    </w:p>
    <w:p w:rsidR="002B2A41" w:rsidRPr="003F388A" w:rsidRDefault="002B2A41" w:rsidP="002B2A41">
      <w:pPr>
        <w:pStyle w:val="corte4fondo"/>
        <w:spacing w:line="276" w:lineRule="auto"/>
        <w:ind w:firstLine="0"/>
        <w:jc w:val="center"/>
        <w:rPr>
          <w:rFonts w:cs="Arial"/>
          <w:b/>
          <w:sz w:val="34"/>
          <w:szCs w:val="34"/>
        </w:rPr>
      </w:pPr>
    </w:p>
    <w:p w:rsidR="002B2A41" w:rsidRPr="003F388A" w:rsidRDefault="002B2A41" w:rsidP="002B2A41">
      <w:pPr>
        <w:pStyle w:val="corte4fondo"/>
        <w:spacing w:line="276" w:lineRule="auto"/>
        <w:ind w:firstLine="0"/>
        <w:jc w:val="center"/>
        <w:rPr>
          <w:rFonts w:cs="Arial"/>
          <w:b/>
          <w:sz w:val="34"/>
          <w:szCs w:val="34"/>
        </w:rPr>
      </w:pPr>
    </w:p>
    <w:p w:rsidR="002B2A41" w:rsidRPr="003F388A" w:rsidRDefault="002B2A41" w:rsidP="002B2A41">
      <w:pPr>
        <w:pStyle w:val="corte4fondo"/>
        <w:spacing w:line="276" w:lineRule="auto"/>
        <w:ind w:firstLine="0"/>
        <w:jc w:val="center"/>
        <w:rPr>
          <w:rFonts w:cs="Arial"/>
          <w:b/>
          <w:sz w:val="28"/>
          <w:szCs w:val="28"/>
        </w:rPr>
      </w:pPr>
      <w:r w:rsidRPr="003F388A">
        <w:rPr>
          <w:rFonts w:cs="Arial"/>
          <w:b/>
          <w:sz w:val="28"/>
          <w:szCs w:val="28"/>
        </w:rPr>
        <w:t>MINISTRO EDUARDO MEDINA MORA I.</w:t>
      </w:r>
    </w:p>
    <w:p w:rsidR="002B2A41" w:rsidRPr="003F388A" w:rsidRDefault="002B2A41" w:rsidP="003F388A">
      <w:pPr>
        <w:pStyle w:val="corte4fondo"/>
        <w:spacing w:line="276" w:lineRule="auto"/>
        <w:ind w:firstLine="0"/>
        <w:jc w:val="center"/>
        <w:rPr>
          <w:rFonts w:cs="Arial"/>
          <w:b/>
          <w:sz w:val="28"/>
          <w:szCs w:val="28"/>
        </w:rPr>
      </w:pPr>
    </w:p>
    <w:p w:rsidR="002B2A41" w:rsidRPr="003F388A" w:rsidRDefault="002B2A41" w:rsidP="003F388A">
      <w:pPr>
        <w:pStyle w:val="corte4fondo"/>
        <w:spacing w:line="276" w:lineRule="auto"/>
        <w:ind w:firstLine="0"/>
        <w:jc w:val="center"/>
        <w:rPr>
          <w:rFonts w:cs="Arial"/>
          <w:b/>
          <w:sz w:val="28"/>
          <w:szCs w:val="28"/>
        </w:rPr>
      </w:pPr>
    </w:p>
    <w:p w:rsidR="002B2A41" w:rsidRPr="003F388A" w:rsidRDefault="002B2A41" w:rsidP="003F388A">
      <w:pPr>
        <w:pStyle w:val="corte4fondo"/>
        <w:spacing w:line="276" w:lineRule="auto"/>
        <w:ind w:firstLine="0"/>
        <w:jc w:val="center"/>
        <w:rPr>
          <w:rFonts w:cs="Arial"/>
          <w:b/>
          <w:sz w:val="28"/>
          <w:szCs w:val="28"/>
        </w:rPr>
      </w:pPr>
    </w:p>
    <w:p w:rsidR="002B2A41" w:rsidRPr="003F388A" w:rsidRDefault="002B2A41" w:rsidP="003F388A">
      <w:pPr>
        <w:pStyle w:val="corte4fondo"/>
        <w:spacing w:line="276" w:lineRule="auto"/>
        <w:ind w:firstLine="0"/>
        <w:jc w:val="center"/>
        <w:rPr>
          <w:rFonts w:cs="Arial"/>
          <w:b/>
          <w:sz w:val="28"/>
          <w:szCs w:val="28"/>
        </w:rPr>
      </w:pPr>
    </w:p>
    <w:p w:rsidR="002B2A41" w:rsidRPr="003F388A" w:rsidRDefault="002B2A41" w:rsidP="003F388A">
      <w:pPr>
        <w:pStyle w:val="corte4fondo"/>
        <w:spacing w:line="276" w:lineRule="auto"/>
        <w:ind w:firstLine="0"/>
        <w:jc w:val="center"/>
        <w:rPr>
          <w:rFonts w:cs="Arial"/>
          <w:b/>
          <w:sz w:val="28"/>
          <w:szCs w:val="28"/>
        </w:rPr>
      </w:pPr>
    </w:p>
    <w:p w:rsidR="002B2A41" w:rsidRPr="003F388A" w:rsidRDefault="002B2A41" w:rsidP="003F388A">
      <w:pPr>
        <w:pStyle w:val="corte4fondo"/>
        <w:spacing w:line="276" w:lineRule="auto"/>
        <w:ind w:firstLine="0"/>
        <w:jc w:val="center"/>
        <w:rPr>
          <w:rFonts w:cs="Arial"/>
          <w:b/>
          <w:sz w:val="28"/>
          <w:szCs w:val="28"/>
        </w:rPr>
      </w:pPr>
    </w:p>
    <w:p w:rsidR="002B2A41" w:rsidRPr="003F388A" w:rsidRDefault="002B2A41" w:rsidP="002B2A41">
      <w:pPr>
        <w:pStyle w:val="corte4fondo"/>
        <w:spacing w:line="276" w:lineRule="auto"/>
        <w:ind w:firstLine="0"/>
        <w:jc w:val="center"/>
        <w:rPr>
          <w:rFonts w:cs="Arial"/>
          <w:b/>
          <w:sz w:val="28"/>
          <w:szCs w:val="28"/>
        </w:rPr>
      </w:pPr>
      <w:r w:rsidRPr="003F388A">
        <w:rPr>
          <w:rFonts w:cs="Arial"/>
          <w:b/>
          <w:sz w:val="28"/>
          <w:szCs w:val="28"/>
        </w:rPr>
        <w:t>SECRETARIO GENERAL DE ACUERDOS</w:t>
      </w:r>
    </w:p>
    <w:p w:rsidR="002B2A41" w:rsidRPr="003F388A" w:rsidRDefault="002B2A41" w:rsidP="002B2A41">
      <w:pPr>
        <w:pStyle w:val="corte4fondo"/>
        <w:spacing w:line="276" w:lineRule="auto"/>
        <w:ind w:firstLine="0"/>
        <w:jc w:val="center"/>
        <w:rPr>
          <w:rFonts w:cs="Arial"/>
          <w:b/>
          <w:sz w:val="34"/>
          <w:szCs w:val="34"/>
        </w:rPr>
      </w:pPr>
    </w:p>
    <w:p w:rsidR="002B2A41" w:rsidRPr="003F388A" w:rsidRDefault="002B2A41" w:rsidP="002B2A41">
      <w:pPr>
        <w:pStyle w:val="corte4fondo"/>
        <w:spacing w:line="276" w:lineRule="auto"/>
        <w:ind w:firstLine="0"/>
        <w:jc w:val="center"/>
        <w:rPr>
          <w:rFonts w:cs="Arial"/>
          <w:b/>
          <w:sz w:val="34"/>
          <w:szCs w:val="34"/>
        </w:rPr>
      </w:pPr>
    </w:p>
    <w:p w:rsidR="002B2A41" w:rsidRPr="003F388A" w:rsidRDefault="002B2A41" w:rsidP="002B2A41">
      <w:pPr>
        <w:pStyle w:val="corte4fondo"/>
        <w:spacing w:line="276" w:lineRule="auto"/>
        <w:ind w:firstLine="0"/>
        <w:jc w:val="center"/>
        <w:rPr>
          <w:rFonts w:cs="Arial"/>
          <w:b/>
          <w:sz w:val="34"/>
          <w:szCs w:val="34"/>
        </w:rPr>
      </w:pPr>
    </w:p>
    <w:p w:rsidR="002B2A41" w:rsidRPr="003F388A" w:rsidRDefault="002B2A41" w:rsidP="002B2A41">
      <w:pPr>
        <w:pStyle w:val="corte4fondo"/>
        <w:spacing w:line="276" w:lineRule="auto"/>
        <w:ind w:firstLine="0"/>
        <w:jc w:val="center"/>
        <w:rPr>
          <w:rFonts w:cs="Arial"/>
          <w:b/>
          <w:sz w:val="34"/>
          <w:szCs w:val="34"/>
        </w:rPr>
      </w:pPr>
    </w:p>
    <w:p w:rsidR="00281D89" w:rsidRDefault="002B2A41" w:rsidP="003F388A">
      <w:pPr>
        <w:pStyle w:val="corte4fondo"/>
        <w:spacing w:line="276" w:lineRule="auto"/>
        <w:ind w:firstLine="0"/>
        <w:jc w:val="center"/>
        <w:rPr>
          <w:rFonts w:cs="Arial"/>
          <w:b/>
          <w:sz w:val="28"/>
          <w:szCs w:val="28"/>
        </w:rPr>
        <w:sectPr w:rsidR="00281D89" w:rsidSect="000E146A">
          <w:headerReference w:type="even" r:id="rId8"/>
          <w:headerReference w:type="default" r:id="rId9"/>
          <w:footerReference w:type="even" r:id="rId10"/>
          <w:footerReference w:type="default" r:id="rId11"/>
          <w:pgSz w:w="12242" w:h="20163" w:code="5"/>
          <w:pgMar w:top="3686" w:right="1752" w:bottom="2552" w:left="1701" w:header="1134" w:footer="1701" w:gutter="0"/>
          <w:cols w:space="708"/>
          <w:titlePg/>
          <w:docGrid w:linePitch="360"/>
        </w:sectPr>
      </w:pPr>
      <w:r w:rsidRPr="003F388A">
        <w:rPr>
          <w:rFonts w:cs="Arial"/>
          <w:b/>
          <w:sz w:val="28"/>
          <w:szCs w:val="28"/>
        </w:rPr>
        <w:t>LIC. RAFAEL COELLO CETINA</w:t>
      </w:r>
    </w:p>
    <w:p w:rsidR="00281D89" w:rsidRDefault="00281D89" w:rsidP="00281D89">
      <w:pPr>
        <w:jc w:val="both"/>
        <w:rPr>
          <w:rFonts w:ascii="Arial" w:hAnsi="Arial" w:cs="Arial"/>
          <w:b/>
          <w:sz w:val="28"/>
          <w:szCs w:val="28"/>
        </w:rPr>
      </w:pPr>
      <w:r>
        <w:rPr>
          <w:rFonts w:ascii="Arial" w:hAnsi="Arial" w:cs="Arial"/>
          <w:b/>
          <w:sz w:val="28"/>
          <w:szCs w:val="28"/>
        </w:rPr>
        <w:lastRenderedPageBreak/>
        <w:t>VOTO CONCURRENTE QUE FORMULA EL MINISTRO JOSÉ RAMÓN COSSÍO DÍAZ EN LA ACCIÓN DE INCONSTITUCIONALIDAD 145/2017 Y SU ACUMULADA 146/2017.</w:t>
      </w:r>
    </w:p>
    <w:p w:rsidR="00281D89" w:rsidRDefault="00281D89" w:rsidP="00281D89">
      <w:pPr>
        <w:spacing w:line="360" w:lineRule="auto"/>
        <w:jc w:val="both"/>
        <w:rPr>
          <w:rFonts w:ascii="Arial" w:hAnsi="Arial" w:cs="Arial"/>
          <w:b/>
          <w:sz w:val="28"/>
          <w:szCs w:val="28"/>
        </w:rPr>
      </w:pPr>
    </w:p>
    <w:p w:rsidR="00281D89" w:rsidRDefault="00281D89" w:rsidP="00281D89">
      <w:pPr>
        <w:spacing w:line="360" w:lineRule="auto"/>
        <w:jc w:val="both"/>
        <w:rPr>
          <w:rFonts w:ascii="Arial" w:hAnsi="Arial" w:cs="Arial"/>
          <w:b/>
          <w:sz w:val="28"/>
          <w:szCs w:val="28"/>
        </w:rPr>
      </w:pPr>
    </w:p>
    <w:p w:rsidR="00281D89" w:rsidRDefault="00281D89" w:rsidP="00281D89">
      <w:pPr>
        <w:ind w:left="567" w:right="567"/>
        <w:jc w:val="both"/>
        <w:rPr>
          <w:rFonts w:ascii="Arial" w:hAnsi="Arial" w:cs="Arial"/>
          <w:b/>
          <w:sz w:val="22"/>
          <w:szCs w:val="22"/>
        </w:rPr>
      </w:pPr>
      <w:r>
        <w:rPr>
          <w:rFonts w:ascii="Arial" w:hAnsi="Arial" w:cs="Arial"/>
          <w:b/>
          <w:sz w:val="22"/>
          <w:szCs w:val="22"/>
        </w:rPr>
        <w:t xml:space="preserve">Tema: Violación al artículo 105, fracción II, penúltimo párrafo de la Constitución Federal por no mediar noventa días entre la modificación de la norma impugnada y el inicio del proceso electoral. Una violación con potencial </w:t>
      </w:r>
      <w:proofErr w:type="spellStart"/>
      <w:r>
        <w:rPr>
          <w:rFonts w:ascii="Arial" w:hAnsi="Arial" w:cs="Arial"/>
          <w:b/>
          <w:sz w:val="22"/>
          <w:szCs w:val="22"/>
        </w:rPr>
        <w:t>invalidatorio</w:t>
      </w:r>
      <w:proofErr w:type="spellEnd"/>
      <w:r>
        <w:rPr>
          <w:rFonts w:ascii="Arial" w:hAnsi="Arial" w:cs="Arial"/>
          <w:b/>
          <w:sz w:val="22"/>
          <w:szCs w:val="22"/>
        </w:rPr>
        <w:t xml:space="preserve"> total de la reforma. </w:t>
      </w:r>
    </w:p>
    <w:p w:rsidR="00281D89" w:rsidRDefault="00281D89" w:rsidP="00281D89">
      <w:pPr>
        <w:spacing w:line="360" w:lineRule="auto"/>
        <w:jc w:val="both"/>
        <w:rPr>
          <w:rFonts w:ascii="Arial" w:hAnsi="Arial" w:cs="Arial"/>
          <w:b/>
          <w:sz w:val="28"/>
          <w:szCs w:val="28"/>
        </w:rPr>
      </w:pPr>
    </w:p>
    <w:p w:rsidR="00281D89" w:rsidRDefault="00281D89" w:rsidP="00281D89">
      <w:pPr>
        <w:spacing w:line="360" w:lineRule="auto"/>
        <w:jc w:val="both"/>
        <w:rPr>
          <w:rFonts w:ascii="Arial" w:hAnsi="Arial" w:cs="Arial"/>
          <w:b/>
          <w:sz w:val="28"/>
          <w:szCs w:val="28"/>
        </w:rPr>
      </w:pPr>
    </w:p>
    <w:p w:rsidR="00281D89" w:rsidRDefault="00281D89" w:rsidP="00281D89">
      <w:pPr>
        <w:pStyle w:val="Prrafodelista"/>
        <w:numPr>
          <w:ilvl w:val="0"/>
          <w:numId w:val="20"/>
        </w:numPr>
        <w:spacing w:line="360" w:lineRule="auto"/>
        <w:ind w:left="709"/>
        <w:contextualSpacing w:val="0"/>
        <w:jc w:val="both"/>
        <w:rPr>
          <w:rFonts w:ascii="Arial" w:hAnsi="Arial" w:cs="Arial"/>
          <w:b/>
          <w:sz w:val="28"/>
          <w:szCs w:val="28"/>
        </w:rPr>
      </w:pPr>
      <w:r>
        <w:rPr>
          <w:rFonts w:ascii="Arial" w:hAnsi="Arial" w:cs="Arial"/>
          <w:b/>
          <w:sz w:val="28"/>
          <w:szCs w:val="28"/>
        </w:rPr>
        <w:t>Antecedentes</w:t>
      </w:r>
    </w:p>
    <w:p w:rsidR="00281D89" w:rsidRDefault="00281D89" w:rsidP="00281D89">
      <w:pPr>
        <w:spacing w:line="360" w:lineRule="auto"/>
        <w:jc w:val="both"/>
        <w:rPr>
          <w:rFonts w:ascii="Arial" w:hAnsi="Arial" w:cs="Arial"/>
          <w:b/>
          <w:sz w:val="28"/>
          <w:szCs w:val="28"/>
        </w:rPr>
      </w:pPr>
    </w:p>
    <w:p w:rsidR="00281D89" w:rsidRDefault="00281D89" w:rsidP="00281D89">
      <w:pPr>
        <w:spacing w:line="360" w:lineRule="auto"/>
        <w:jc w:val="both"/>
        <w:rPr>
          <w:rFonts w:ascii="Arial" w:hAnsi="Arial" w:cs="Arial"/>
          <w:sz w:val="28"/>
          <w:szCs w:val="28"/>
        </w:rPr>
      </w:pPr>
      <w:r>
        <w:rPr>
          <w:rFonts w:ascii="Arial" w:hAnsi="Arial" w:cs="Arial"/>
          <w:sz w:val="28"/>
          <w:szCs w:val="28"/>
        </w:rPr>
        <w:t xml:space="preserve">En estas acciones de inconstitucionalidad los partidos políticos nacionales del Trabajo y de la Revolución Democrática impugnaron el Decreto Número 004, por el que se reformaron y adicionaron diversos preceptos del Código de Elecciones y Participación Ciudadana del Estado de Chiapas. </w:t>
      </w:r>
    </w:p>
    <w:p w:rsidR="00281D89" w:rsidRDefault="00281D89" w:rsidP="00281D89">
      <w:pPr>
        <w:spacing w:line="360" w:lineRule="auto"/>
        <w:jc w:val="both"/>
        <w:rPr>
          <w:rFonts w:ascii="Arial" w:hAnsi="Arial" w:cs="Arial"/>
          <w:sz w:val="28"/>
          <w:szCs w:val="28"/>
        </w:rPr>
      </w:pPr>
    </w:p>
    <w:p w:rsidR="00281D89" w:rsidRDefault="00281D89" w:rsidP="00281D89">
      <w:pPr>
        <w:spacing w:line="360" w:lineRule="auto"/>
        <w:jc w:val="both"/>
        <w:rPr>
          <w:rFonts w:ascii="Arial" w:hAnsi="Arial" w:cs="Arial"/>
          <w:sz w:val="28"/>
          <w:szCs w:val="28"/>
        </w:rPr>
      </w:pPr>
      <w:r>
        <w:rPr>
          <w:rFonts w:ascii="Arial" w:hAnsi="Arial" w:cs="Arial"/>
          <w:sz w:val="28"/>
          <w:szCs w:val="28"/>
        </w:rPr>
        <w:t xml:space="preserve">Ambos partidos elaboraron dos argumentos de invalidez, el primero relativo a que la norma se había reformado sin mediar noventa días entre su modificación y el inicio del proceso electoral en el Estado, por lo que se actualizaba una violación al artículo 105, fracción II, penúltimo párrafo de la Constitución Federal; y, el segundo, consistente en que se vulneraba el derecho constitucional de los partidos políticos a recibir el financiamiento público previsto en los artículos 41 y 116 constitucionales. </w:t>
      </w:r>
    </w:p>
    <w:p w:rsidR="00281D89" w:rsidRDefault="00281D89" w:rsidP="00281D89">
      <w:pPr>
        <w:spacing w:line="360" w:lineRule="auto"/>
        <w:jc w:val="both"/>
        <w:rPr>
          <w:rFonts w:ascii="Arial" w:hAnsi="Arial" w:cs="Arial"/>
          <w:b/>
          <w:sz w:val="28"/>
          <w:szCs w:val="28"/>
        </w:rPr>
      </w:pPr>
    </w:p>
    <w:p w:rsidR="00281D89" w:rsidRDefault="00281D89" w:rsidP="00281D89">
      <w:pPr>
        <w:spacing w:line="360" w:lineRule="auto"/>
        <w:jc w:val="both"/>
        <w:rPr>
          <w:rFonts w:ascii="Arial" w:hAnsi="Arial" w:cs="Arial"/>
          <w:b/>
          <w:sz w:val="28"/>
          <w:szCs w:val="28"/>
        </w:rPr>
      </w:pPr>
    </w:p>
    <w:p w:rsidR="00281D89" w:rsidRDefault="00281D89" w:rsidP="00281D89">
      <w:pPr>
        <w:pStyle w:val="Prrafodelista"/>
        <w:numPr>
          <w:ilvl w:val="0"/>
          <w:numId w:val="20"/>
        </w:numPr>
        <w:spacing w:line="360" w:lineRule="auto"/>
        <w:ind w:left="709"/>
        <w:contextualSpacing w:val="0"/>
        <w:jc w:val="both"/>
        <w:rPr>
          <w:rFonts w:ascii="Arial" w:hAnsi="Arial" w:cs="Arial"/>
          <w:b/>
          <w:sz w:val="28"/>
          <w:szCs w:val="28"/>
        </w:rPr>
      </w:pPr>
      <w:r>
        <w:rPr>
          <w:rFonts w:ascii="Arial" w:hAnsi="Arial" w:cs="Arial"/>
          <w:b/>
          <w:sz w:val="28"/>
          <w:szCs w:val="28"/>
        </w:rPr>
        <w:t>Resolución mayoritaria del Tribunal Pleno</w:t>
      </w:r>
    </w:p>
    <w:p w:rsidR="00281D89" w:rsidRDefault="00281D89" w:rsidP="00281D89">
      <w:pPr>
        <w:spacing w:line="360" w:lineRule="auto"/>
        <w:jc w:val="both"/>
        <w:rPr>
          <w:rFonts w:ascii="Arial" w:hAnsi="Arial" w:cs="Arial"/>
          <w:b/>
          <w:sz w:val="28"/>
          <w:szCs w:val="28"/>
        </w:rPr>
      </w:pPr>
    </w:p>
    <w:p w:rsidR="00281D89" w:rsidRDefault="00281D89" w:rsidP="00281D89">
      <w:pPr>
        <w:spacing w:line="360" w:lineRule="auto"/>
        <w:jc w:val="both"/>
        <w:rPr>
          <w:rFonts w:ascii="Arial" w:hAnsi="Arial" w:cs="Arial"/>
          <w:sz w:val="28"/>
          <w:szCs w:val="28"/>
        </w:rPr>
      </w:pPr>
      <w:r>
        <w:rPr>
          <w:rFonts w:ascii="Arial" w:hAnsi="Arial" w:cs="Arial"/>
          <w:sz w:val="28"/>
          <w:szCs w:val="28"/>
        </w:rPr>
        <w:lastRenderedPageBreak/>
        <w:t>El Tribunal Pleno de la Suprema Corte de Justicia de la Nación, en sesión pública de ocho de enero de dos mil dieciocho, resolvió declarar la invalidez del decreto impugnado por considerar que se había violado lo establecido por el artículo 105, fracción II, párrafo penúltimo de la Constitución Federal, ya que la norma impugnada había tenido modificaciones “fundamentales” dentro de los noventa días previos al inicio del proceso electoral en la entidad, pues se modificaron reglas sobre el financiamiento público de los partidos políticos dentro y fuera de un proceso electoral</w:t>
      </w:r>
      <w:r>
        <w:rPr>
          <w:rStyle w:val="Refdenotaalpie"/>
          <w:rFonts w:ascii="Arial" w:hAnsi="Arial" w:cs="Arial"/>
          <w:sz w:val="28"/>
          <w:szCs w:val="28"/>
        </w:rPr>
        <w:footnoteReference w:id="11"/>
      </w:r>
      <w:r>
        <w:rPr>
          <w:rFonts w:ascii="Arial" w:hAnsi="Arial" w:cs="Arial"/>
          <w:sz w:val="28"/>
          <w:szCs w:val="28"/>
        </w:rPr>
        <w:t>. Esta decisión se sustentó, esencialmente, en las</w:t>
      </w:r>
      <w:r>
        <w:rPr>
          <w:rFonts w:ascii="Arial" w:hAnsi="Arial" w:cs="Arial"/>
          <w:color w:val="FF0000"/>
          <w:sz w:val="28"/>
          <w:szCs w:val="28"/>
        </w:rPr>
        <w:t xml:space="preserve"> </w:t>
      </w:r>
      <w:r>
        <w:rPr>
          <w:rFonts w:ascii="Arial" w:hAnsi="Arial" w:cs="Arial"/>
          <w:sz w:val="28"/>
          <w:szCs w:val="28"/>
        </w:rPr>
        <w:t>consideraciones siguientes</w:t>
      </w:r>
      <w:r>
        <w:rPr>
          <w:rStyle w:val="Refdenotaalpie"/>
          <w:rFonts w:ascii="Arial" w:hAnsi="Arial" w:cs="Arial"/>
          <w:sz w:val="28"/>
          <w:szCs w:val="28"/>
        </w:rPr>
        <w:footnoteReference w:id="12"/>
      </w:r>
      <w:r>
        <w:rPr>
          <w:rFonts w:ascii="Arial" w:hAnsi="Arial" w:cs="Arial"/>
          <w:sz w:val="28"/>
          <w:szCs w:val="28"/>
        </w:rPr>
        <w:t>:</w:t>
      </w:r>
    </w:p>
    <w:p w:rsidR="00281D89" w:rsidRDefault="00281D89" w:rsidP="00281D89">
      <w:pPr>
        <w:spacing w:line="360" w:lineRule="auto"/>
        <w:jc w:val="both"/>
        <w:rPr>
          <w:rFonts w:ascii="Arial" w:hAnsi="Arial" w:cs="Arial"/>
          <w:sz w:val="28"/>
          <w:szCs w:val="28"/>
        </w:rPr>
      </w:pPr>
    </w:p>
    <w:p w:rsidR="00281D89" w:rsidRDefault="00281D89" w:rsidP="00281D89">
      <w:pPr>
        <w:pStyle w:val="Prrafodelista"/>
        <w:numPr>
          <w:ilvl w:val="0"/>
          <w:numId w:val="21"/>
        </w:numPr>
        <w:spacing w:line="360" w:lineRule="auto"/>
        <w:contextualSpacing w:val="0"/>
        <w:jc w:val="both"/>
        <w:rPr>
          <w:rFonts w:ascii="Arial" w:hAnsi="Arial" w:cs="Arial"/>
          <w:sz w:val="28"/>
          <w:szCs w:val="28"/>
        </w:rPr>
      </w:pPr>
      <w:r>
        <w:rPr>
          <w:rFonts w:ascii="Arial" w:hAnsi="Arial" w:cs="Arial"/>
          <w:sz w:val="28"/>
          <w:szCs w:val="28"/>
        </w:rPr>
        <w:t>En diversos precedentes, tales como las acciones de inconstitucionalidad 61/2012, 139/2007 y 41/2008, el Tribunal Pleno ha sostenido que el artículo 105, fracción II, párrafo penúltimo de la Constitución Federal establece una obligación y una prohibición en torno a las leyes electorales, ya sean federales o locales, respecto de su promulgación, publicación y reforma.</w:t>
      </w:r>
    </w:p>
    <w:p w:rsidR="00281D89" w:rsidRDefault="00281D89" w:rsidP="00281D89">
      <w:pPr>
        <w:pStyle w:val="Prrafodelista"/>
        <w:spacing w:line="360" w:lineRule="auto"/>
        <w:jc w:val="both"/>
        <w:rPr>
          <w:rFonts w:ascii="Arial" w:hAnsi="Arial" w:cs="Arial"/>
          <w:sz w:val="28"/>
          <w:szCs w:val="28"/>
        </w:rPr>
      </w:pPr>
    </w:p>
    <w:p w:rsidR="00281D89" w:rsidRDefault="00281D89" w:rsidP="00281D89">
      <w:pPr>
        <w:pStyle w:val="Prrafodelista"/>
        <w:numPr>
          <w:ilvl w:val="0"/>
          <w:numId w:val="21"/>
        </w:numPr>
        <w:spacing w:line="360" w:lineRule="auto"/>
        <w:contextualSpacing w:val="0"/>
        <w:jc w:val="both"/>
        <w:rPr>
          <w:rFonts w:ascii="Arial" w:hAnsi="Arial" w:cs="Arial"/>
          <w:sz w:val="28"/>
          <w:szCs w:val="28"/>
        </w:rPr>
      </w:pPr>
      <w:r>
        <w:rPr>
          <w:rFonts w:ascii="Arial" w:hAnsi="Arial" w:cs="Arial"/>
          <w:sz w:val="28"/>
          <w:szCs w:val="28"/>
        </w:rPr>
        <w:t xml:space="preserve">Se ha determinado que la obligación se encuentra relacionada con un límite temporal, pues se expresa en el sentido de que dichas normas deben ser promulgadas y publicadas en un plazo específico —noventa días antes del proceso en el que vayan a </w:t>
      </w:r>
      <w:r>
        <w:rPr>
          <w:rFonts w:ascii="Arial" w:hAnsi="Arial" w:cs="Arial"/>
          <w:sz w:val="28"/>
          <w:szCs w:val="28"/>
        </w:rPr>
        <w:lastRenderedPageBreak/>
        <w:t xml:space="preserve">aplicarse—. La prohibición se plantea en la lógica de que dichas leyes no pueden ser objeto de modificaciones legales fundamentales durante el tiempo señalado. </w:t>
      </w:r>
    </w:p>
    <w:p w:rsidR="00281D89" w:rsidRDefault="00281D89" w:rsidP="00281D89">
      <w:pPr>
        <w:pStyle w:val="Prrafodelista"/>
        <w:rPr>
          <w:rFonts w:ascii="Arial" w:hAnsi="Arial" w:cs="Arial"/>
          <w:sz w:val="28"/>
          <w:szCs w:val="28"/>
        </w:rPr>
      </w:pPr>
    </w:p>
    <w:p w:rsidR="00281D89" w:rsidRDefault="00281D89" w:rsidP="00281D89">
      <w:pPr>
        <w:pStyle w:val="Prrafodelista"/>
        <w:numPr>
          <w:ilvl w:val="0"/>
          <w:numId w:val="21"/>
        </w:numPr>
        <w:spacing w:line="360" w:lineRule="auto"/>
        <w:contextualSpacing w:val="0"/>
        <w:jc w:val="both"/>
        <w:rPr>
          <w:rFonts w:ascii="Arial" w:hAnsi="Arial" w:cs="Arial"/>
          <w:sz w:val="28"/>
          <w:szCs w:val="28"/>
        </w:rPr>
      </w:pPr>
      <w:r>
        <w:rPr>
          <w:rFonts w:ascii="Arial" w:hAnsi="Arial" w:cs="Arial"/>
          <w:sz w:val="28"/>
          <w:szCs w:val="28"/>
        </w:rPr>
        <w:t xml:space="preserve">La finalidad de lo anterior es que las normas electorales puedan impugnarse y resolverse oportunamente, esto es, antes del inicio del proceso electoral correspondiente, para que se garantice el principio de certeza que rige en la materia. </w:t>
      </w:r>
    </w:p>
    <w:p w:rsidR="00281D89" w:rsidRDefault="00281D89" w:rsidP="00281D89">
      <w:pPr>
        <w:pStyle w:val="Prrafodelista"/>
        <w:rPr>
          <w:rFonts w:ascii="Arial" w:hAnsi="Arial" w:cs="Arial"/>
          <w:sz w:val="28"/>
          <w:szCs w:val="28"/>
        </w:rPr>
      </w:pPr>
    </w:p>
    <w:p w:rsidR="00281D89" w:rsidRDefault="00281D89" w:rsidP="00281D89">
      <w:pPr>
        <w:pStyle w:val="Prrafodelista"/>
        <w:numPr>
          <w:ilvl w:val="0"/>
          <w:numId w:val="21"/>
        </w:numPr>
        <w:spacing w:line="360" w:lineRule="auto"/>
        <w:contextualSpacing w:val="0"/>
        <w:jc w:val="both"/>
        <w:rPr>
          <w:rFonts w:ascii="Arial" w:hAnsi="Arial" w:cs="Arial"/>
          <w:sz w:val="28"/>
          <w:szCs w:val="28"/>
        </w:rPr>
      </w:pPr>
      <w:r>
        <w:rPr>
          <w:rFonts w:ascii="Arial" w:hAnsi="Arial" w:cs="Arial"/>
          <w:sz w:val="28"/>
          <w:szCs w:val="28"/>
        </w:rPr>
        <w:t xml:space="preserve">Además para determinar si se actualiza una violación al citado precepto constitucional es necesario determinar si la modificación normativa realizada es o no fundamental, tanto dentro de los noventa días previos como iniciado el proceso electoral. </w:t>
      </w:r>
    </w:p>
    <w:p w:rsidR="00281D89" w:rsidRDefault="00281D89" w:rsidP="00281D89">
      <w:pPr>
        <w:pStyle w:val="Prrafodelista"/>
        <w:rPr>
          <w:rFonts w:ascii="Arial" w:hAnsi="Arial" w:cs="Arial"/>
          <w:sz w:val="28"/>
          <w:szCs w:val="28"/>
        </w:rPr>
      </w:pPr>
    </w:p>
    <w:p w:rsidR="00281D89" w:rsidRDefault="00281D89" w:rsidP="00281D89">
      <w:pPr>
        <w:pStyle w:val="Prrafodelista"/>
        <w:numPr>
          <w:ilvl w:val="0"/>
          <w:numId w:val="21"/>
        </w:numPr>
        <w:spacing w:line="360" w:lineRule="auto"/>
        <w:contextualSpacing w:val="0"/>
        <w:jc w:val="both"/>
        <w:rPr>
          <w:rFonts w:ascii="Arial" w:hAnsi="Arial" w:cs="Arial"/>
          <w:sz w:val="28"/>
          <w:szCs w:val="28"/>
        </w:rPr>
      </w:pPr>
      <w:r>
        <w:rPr>
          <w:rFonts w:ascii="Arial" w:hAnsi="Arial" w:cs="Arial"/>
          <w:sz w:val="28"/>
          <w:szCs w:val="28"/>
        </w:rPr>
        <w:t xml:space="preserve">Respecto al alcance de la expresión “modificaciones legales fundamentales”, el Tribunal Pleno al resolver la acción de inconstitucionalidad 83/2017 y sus acumuladas 88, 89, 91, 92, 96 y 98 precisó que “será fundamental aquélla que tenga por objeto, efecto o consecuencia producir en las bases, reglas o algún otro elemento rector del proceso electoral una alteración al marco jurídico aplicable a dicho proceso, a través del cual se otorgue, modifique o elimine algún derecho u obligación de hacer, no hacer o dar, para cualquiera de los actores políticos, incluyendo a las autoridades electorales”. Así, “las modificaciones legales no serán fundamentales, aun cuando se reformen preceptos que rigen el proceso electoral, si el acto legislativo no afecta los elementos rectores señalados, de forma que repercuta en las reglas a observar durante el proceso electoral; por consiguiente, si las modificaciones tienen como </w:t>
      </w:r>
      <w:r>
        <w:rPr>
          <w:rFonts w:ascii="Arial" w:hAnsi="Arial" w:cs="Arial"/>
          <w:sz w:val="28"/>
          <w:szCs w:val="28"/>
        </w:rPr>
        <w:lastRenderedPageBreak/>
        <w:t xml:space="preserve">única finalidad precisar y dar claridad a los supuestos normativos correspondientes desde su aspecto formal, la reforma no tendrá el carácter señalado”. Se cita como apoyo el criterio sostenido en la tesis de jurisprudencia P./J. 87/2007 de rubro “ACCIÓN DE INCONSTITUCIONALIDAD. ALCANCE D ELA EXPRESIÓN ‘MODIFICACIONES LEGALES FUNDAMENTALES’, CONTENIDA EN LA FRACCIÓN II, PENÚLTIMO PÁRRAFO, DEL ARTÍCULO 105 DE LA CONSTITUCIÓN POLÍTICA DE LOS ESTADOS UNIDOS MEXICANOS”.      </w:t>
      </w:r>
    </w:p>
    <w:p w:rsidR="00281D89" w:rsidRDefault="00281D89" w:rsidP="00281D89">
      <w:pPr>
        <w:spacing w:line="360" w:lineRule="auto"/>
        <w:jc w:val="both"/>
        <w:rPr>
          <w:rFonts w:ascii="Arial" w:hAnsi="Arial" w:cs="Arial"/>
          <w:b/>
          <w:sz w:val="28"/>
          <w:szCs w:val="28"/>
        </w:rPr>
      </w:pPr>
    </w:p>
    <w:p w:rsidR="00281D89" w:rsidRDefault="00281D89" w:rsidP="00281D89">
      <w:pPr>
        <w:pStyle w:val="Prrafodelista"/>
        <w:numPr>
          <w:ilvl w:val="0"/>
          <w:numId w:val="20"/>
        </w:numPr>
        <w:spacing w:line="360" w:lineRule="auto"/>
        <w:ind w:left="709"/>
        <w:contextualSpacing w:val="0"/>
        <w:jc w:val="both"/>
        <w:rPr>
          <w:rFonts w:ascii="Arial" w:hAnsi="Arial" w:cs="Arial"/>
          <w:b/>
          <w:sz w:val="28"/>
          <w:szCs w:val="28"/>
        </w:rPr>
      </w:pPr>
      <w:r>
        <w:rPr>
          <w:rFonts w:ascii="Arial" w:hAnsi="Arial" w:cs="Arial"/>
          <w:b/>
          <w:sz w:val="28"/>
          <w:szCs w:val="28"/>
        </w:rPr>
        <w:t>Opinión</w:t>
      </w:r>
    </w:p>
    <w:p w:rsidR="00281D89" w:rsidRDefault="00281D89" w:rsidP="00281D89">
      <w:pPr>
        <w:spacing w:line="360" w:lineRule="auto"/>
        <w:jc w:val="both"/>
        <w:rPr>
          <w:rFonts w:ascii="Arial" w:hAnsi="Arial" w:cs="Arial"/>
          <w:b/>
          <w:sz w:val="28"/>
          <w:szCs w:val="28"/>
        </w:rPr>
      </w:pPr>
    </w:p>
    <w:p w:rsidR="00281D89" w:rsidRDefault="00281D89" w:rsidP="00281D89">
      <w:pPr>
        <w:spacing w:line="360" w:lineRule="auto"/>
        <w:jc w:val="both"/>
        <w:rPr>
          <w:rFonts w:ascii="Arial" w:hAnsi="Arial" w:cs="Arial"/>
          <w:sz w:val="28"/>
          <w:szCs w:val="28"/>
        </w:rPr>
      </w:pPr>
      <w:r>
        <w:rPr>
          <w:rFonts w:ascii="Arial" w:hAnsi="Arial" w:cs="Arial"/>
          <w:sz w:val="28"/>
          <w:szCs w:val="28"/>
        </w:rPr>
        <w:t xml:space="preserve">Si bien comparto el sentido de invalidez de la reforma impugnada, ya que en efecto, en el caso se actualizó una violación al artículo 105, fracción II, penúltimo párrafo de la Constitución Federal, porque la norma impugnada se modificó dentro de los noventa días de veda prohibidos por la Constitución Federal, no comparto las consideraciones que sustentan la sentencia. </w:t>
      </w:r>
    </w:p>
    <w:p w:rsidR="00281D89" w:rsidRDefault="00281D89" w:rsidP="00281D89">
      <w:pPr>
        <w:spacing w:line="360" w:lineRule="auto"/>
        <w:jc w:val="both"/>
        <w:rPr>
          <w:rFonts w:ascii="Arial" w:hAnsi="Arial" w:cs="Arial"/>
          <w:sz w:val="28"/>
          <w:szCs w:val="28"/>
        </w:rPr>
      </w:pPr>
    </w:p>
    <w:p w:rsidR="00281D89" w:rsidRDefault="00281D89" w:rsidP="00281D89">
      <w:pPr>
        <w:spacing w:line="360" w:lineRule="auto"/>
        <w:jc w:val="both"/>
        <w:rPr>
          <w:rFonts w:ascii="Arial" w:hAnsi="Arial" w:cs="Arial"/>
          <w:sz w:val="28"/>
          <w:szCs w:val="28"/>
        </w:rPr>
      </w:pPr>
      <w:r>
        <w:rPr>
          <w:rFonts w:ascii="Arial" w:hAnsi="Arial" w:cs="Arial"/>
          <w:sz w:val="28"/>
          <w:szCs w:val="28"/>
        </w:rPr>
        <w:t xml:space="preserve">En principio quiero señalar que este tema se analizó por el Tribunal Pleno el veintiocho de septiembre del año pasado —2017—, cuando presenté como ponente, el proyecto de la acción de inconstitucionalidad 83/2017 y sus acumuladas 88, 89, 91, 92, 96 y 98 del Estado de Nuevo León, en el que propuse la posición que explicaré en este voto, y que sin embargo, no fue aprobada por el Tribunal Pleno ya que la votación generó un </w:t>
      </w:r>
      <w:proofErr w:type="spellStart"/>
      <w:r>
        <w:rPr>
          <w:rFonts w:ascii="Arial" w:hAnsi="Arial" w:cs="Arial"/>
          <w:sz w:val="28"/>
          <w:szCs w:val="28"/>
        </w:rPr>
        <w:t>desechamiento</w:t>
      </w:r>
      <w:proofErr w:type="spellEnd"/>
      <w:r>
        <w:rPr>
          <w:rFonts w:ascii="Arial" w:hAnsi="Arial" w:cs="Arial"/>
          <w:sz w:val="28"/>
          <w:szCs w:val="28"/>
        </w:rPr>
        <w:t xml:space="preserve"> del proyecto, un </w:t>
      </w:r>
      <w:proofErr w:type="spellStart"/>
      <w:r>
        <w:rPr>
          <w:rFonts w:ascii="Arial" w:hAnsi="Arial" w:cs="Arial"/>
          <w:sz w:val="28"/>
          <w:szCs w:val="28"/>
        </w:rPr>
        <w:t>returno</w:t>
      </w:r>
      <w:proofErr w:type="spellEnd"/>
      <w:r>
        <w:rPr>
          <w:rFonts w:ascii="Arial" w:hAnsi="Arial" w:cs="Arial"/>
          <w:sz w:val="28"/>
          <w:szCs w:val="28"/>
        </w:rPr>
        <w:t xml:space="preserve"> y un fallo final a dicho caso en un sentido </w:t>
      </w:r>
      <w:r>
        <w:rPr>
          <w:rFonts w:ascii="Arial" w:hAnsi="Arial" w:cs="Arial"/>
          <w:sz w:val="28"/>
          <w:szCs w:val="28"/>
        </w:rPr>
        <w:lastRenderedPageBreak/>
        <w:t>contrario al que ahora —cuatro meses después— se sostiene en el presente caso</w:t>
      </w:r>
      <w:r>
        <w:rPr>
          <w:rStyle w:val="Refdenotaalpie"/>
          <w:rFonts w:ascii="Arial" w:hAnsi="Arial" w:cs="Arial"/>
          <w:sz w:val="28"/>
          <w:szCs w:val="28"/>
        </w:rPr>
        <w:footnoteReference w:id="13"/>
      </w:r>
      <w:r>
        <w:rPr>
          <w:rFonts w:ascii="Arial" w:hAnsi="Arial" w:cs="Arial"/>
          <w:sz w:val="28"/>
          <w:szCs w:val="28"/>
        </w:rPr>
        <w:t xml:space="preserve">.  </w:t>
      </w:r>
    </w:p>
    <w:p w:rsidR="00281D89" w:rsidRDefault="00281D89" w:rsidP="00281D89">
      <w:pPr>
        <w:spacing w:line="360" w:lineRule="auto"/>
        <w:jc w:val="both"/>
        <w:rPr>
          <w:rFonts w:ascii="Arial" w:hAnsi="Arial" w:cs="Arial"/>
          <w:sz w:val="28"/>
          <w:szCs w:val="28"/>
        </w:rPr>
      </w:pPr>
      <w:r>
        <w:rPr>
          <w:rFonts w:ascii="Arial" w:hAnsi="Arial" w:cs="Arial"/>
          <w:sz w:val="28"/>
          <w:szCs w:val="28"/>
        </w:rPr>
        <w:t>Pues bien, desde dicha propuesta señalé que sobre el alcance e interpretación del penúltimo párrafo de la fracción II del artículo 105 constitucional, el Tribunal Pleno de la Corte ya se ha expresado en diversos precedentes</w:t>
      </w:r>
      <w:r>
        <w:rPr>
          <w:rStyle w:val="Refdenotaalpie"/>
          <w:rFonts w:ascii="Arial" w:hAnsi="Arial" w:cs="Arial"/>
          <w:sz w:val="28"/>
          <w:szCs w:val="28"/>
        </w:rPr>
        <w:footnoteReference w:id="14"/>
      </w:r>
      <w:r>
        <w:rPr>
          <w:rFonts w:ascii="Arial" w:hAnsi="Arial" w:cs="Arial"/>
          <w:sz w:val="28"/>
          <w:szCs w:val="28"/>
        </w:rPr>
        <w:t xml:space="preserve">: </w:t>
      </w:r>
    </w:p>
    <w:p w:rsidR="00281D89" w:rsidRDefault="00281D89" w:rsidP="00281D89">
      <w:pPr>
        <w:spacing w:line="360" w:lineRule="auto"/>
        <w:jc w:val="both"/>
        <w:rPr>
          <w:rFonts w:ascii="Arial" w:hAnsi="Arial" w:cs="Arial"/>
          <w:sz w:val="28"/>
          <w:szCs w:val="28"/>
          <w:lang w:val="es-ES_tradnl"/>
        </w:rPr>
      </w:pP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t xml:space="preserve">1.- Al resolver la </w:t>
      </w:r>
      <w:r>
        <w:rPr>
          <w:rFonts w:ascii="Arial" w:hAnsi="Arial" w:cs="Arial"/>
          <w:b/>
          <w:sz w:val="28"/>
          <w:szCs w:val="28"/>
        </w:rPr>
        <w:t>acción de inconstitucionalidad 9/2001,</w:t>
      </w:r>
      <w:r>
        <w:rPr>
          <w:rFonts w:ascii="Arial" w:hAnsi="Arial" w:cs="Arial"/>
          <w:sz w:val="28"/>
          <w:szCs w:val="28"/>
        </w:rPr>
        <w:t xml:space="preserve"> en sesión pública de ocho de marzo de dos mil uno, el Tribunal Pleno señaló que: </w:t>
      </w:r>
    </w:p>
    <w:p w:rsidR="00281D89" w:rsidRDefault="00281D89" w:rsidP="00281D89">
      <w:pPr>
        <w:pStyle w:val="Prrafodelista"/>
        <w:rPr>
          <w:rFonts w:ascii="Arial" w:hAnsi="Arial" w:cs="Arial"/>
          <w:sz w:val="28"/>
          <w:szCs w:val="28"/>
          <w:lang w:val="es-ES_tradnl"/>
        </w:rPr>
      </w:pPr>
    </w:p>
    <w:p w:rsidR="00281D89" w:rsidRDefault="00281D89" w:rsidP="00281D89">
      <w:pPr>
        <w:pStyle w:val="corte4fondo"/>
        <w:numPr>
          <w:ilvl w:val="0"/>
          <w:numId w:val="22"/>
        </w:numPr>
        <w:rPr>
          <w:sz w:val="28"/>
          <w:szCs w:val="28"/>
        </w:rPr>
      </w:pPr>
      <w:r>
        <w:rPr>
          <w:sz w:val="28"/>
          <w:szCs w:val="28"/>
        </w:rPr>
        <w:t xml:space="preserve">La intención del Poder Reformador de la Constitución al establecer la prohibición contenida en el artículo 105, fracción II, penúltimo párrafo de la Constitución Federal en el sentido de </w:t>
      </w:r>
      <w:r>
        <w:rPr>
          <w:sz w:val="28"/>
          <w:szCs w:val="28"/>
        </w:rPr>
        <w:lastRenderedPageBreak/>
        <w:t>que no pueden promulgarse ni publicarse leyes electorales dentro de los noventa días previos al inicio del proceso electoral fue la de que, en su caso, dichas normas en materia electoral pudieran ser impugnadas ante la Suprema Corte de Justicia de la Nación para que dicho Tribunal resuelva las contiendas antes de que se inicie el proceso electoral correspondiente, garantizando así el principio de certeza que se debe observar en la materia.</w:t>
      </w:r>
    </w:p>
    <w:p w:rsidR="00281D89" w:rsidRDefault="00281D89" w:rsidP="00281D89">
      <w:pPr>
        <w:pStyle w:val="corte4fondo"/>
        <w:ind w:left="720" w:firstLine="0"/>
        <w:rPr>
          <w:sz w:val="28"/>
          <w:szCs w:val="28"/>
        </w:rPr>
      </w:pPr>
    </w:p>
    <w:p w:rsidR="00281D89" w:rsidRDefault="00281D89" w:rsidP="00281D89">
      <w:pPr>
        <w:pStyle w:val="corte4fondo"/>
        <w:numPr>
          <w:ilvl w:val="0"/>
          <w:numId w:val="22"/>
        </w:numPr>
        <w:rPr>
          <w:sz w:val="28"/>
          <w:szCs w:val="28"/>
        </w:rPr>
      </w:pPr>
      <w:r>
        <w:rPr>
          <w:sz w:val="28"/>
          <w:szCs w:val="28"/>
        </w:rPr>
        <w:t>En el caso procedía declarar la inaplicabilidad de la reforma al artículo 47 de la Constitución Política del Estado de Tabasco para el proceso electoral extraordinario “próximo a celebrarse” en la entidad, debido a que esta modificación se había realizado dentro del plazo de noventa días previsto en el artículo 105 constitucional. De este precedente derivó la jurisprudencia P./J. 25/2001 de rubro “ACCIÓN DE INCONSTITUCIONALIDAD. EL DECRETO ‘450’, POR EL QUE SE REFORMÓ EL ARTÍCULO 47, PÁRRAFO SEGUNDO, PARTE FINAL, DE LA CONSTITUCIÓN POLÍTICA DEL ESTADO LIBRE Y SOBERANO DE TABASCO, DEBE DECLARARSE INAPLICABLE PARA EL PRÓXIMO PROCESO ELECTORAL EXTRAORDINARIO QUE TENDRÁ VERIFICATIVO EN ESTA ENTIDAD, POR NO HABERSE EMITIDO CON LA ANTICIPACIÓN DEBIDA”</w:t>
      </w:r>
      <w:r>
        <w:rPr>
          <w:rStyle w:val="Refdenotaalpie"/>
          <w:sz w:val="28"/>
          <w:szCs w:val="28"/>
        </w:rPr>
        <w:footnoteReference w:id="15"/>
      </w:r>
      <w:r>
        <w:rPr>
          <w:sz w:val="28"/>
          <w:szCs w:val="28"/>
        </w:rPr>
        <w:t xml:space="preserve">.  </w:t>
      </w:r>
    </w:p>
    <w:p w:rsidR="00281D89" w:rsidRDefault="00281D89" w:rsidP="00281D89">
      <w:pPr>
        <w:pStyle w:val="Prrafodelista"/>
        <w:rPr>
          <w:sz w:val="28"/>
          <w:szCs w:val="28"/>
        </w:rPr>
      </w:pP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t xml:space="preserve">2.- En sesión pública de ocho de noviembre de dos mil cinco, al resolver la </w:t>
      </w:r>
      <w:r>
        <w:rPr>
          <w:rFonts w:ascii="Arial" w:hAnsi="Arial" w:cs="Arial"/>
          <w:b/>
          <w:sz w:val="28"/>
          <w:szCs w:val="28"/>
        </w:rPr>
        <w:t>acción de inconstitucionalidad 29/2005</w:t>
      </w:r>
      <w:r>
        <w:rPr>
          <w:rFonts w:ascii="Arial" w:hAnsi="Arial" w:cs="Arial"/>
          <w:sz w:val="28"/>
          <w:szCs w:val="28"/>
        </w:rPr>
        <w:t xml:space="preserve"> señaló que:</w:t>
      </w:r>
    </w:p>
    <w:p w:rsidR="00281D89" w:rsidRDefault="00281D89" w:rsidP="00281D89">
      <w:pPr>
        <w:pStyle w:val="corte4fondo"/>
        <w:ind w:firstLine="0"/>
        <w:rPr>
          <w:sz w:val="28"/>
          <w:szCs w:val="28"/>
        </w:rPr>
      </w:pPr>
    </w:p>
    <w:p w:rsidR="00281D89" w:rsidRDefault="00281D89" w:rsidP="00281D89">
      <w:pPr>
        <w:pStyle w:val="corte4fondo"/>
        <w:numPr>
          <w:ilvl w:val="0"/>
          <w:numId w:val="23"/>
        </w:numPr>
        <w:ind w:firstLine="0"/>
        <w:rPr>
          <w:sz w:val="28"/>
          <w:szCs w:val="28"/>
        </w:rPr>
      </w:pPr>
      <w:r>
        <w:rPr>
          <w:sz w:val="28"/>
          <w:szCs w:val="28"/>
        </w:rPr>
        <w:t>El principio de certeza en materia electoral relativo a que desde el inicio del proceso electoral los participantes deben conocer las reglas fundamentales que integrarán el marco legal del procedimiento que permitirá a los ciudadanos acceder al ejercicio del poder público, tiene como excepciones: i) que se haya modificado el marco legal relativo pero que dichas modificaciones no sean de naturaleza trascendental para el proceso electoral</w:t>
      </w:r>
      <w:r>
        <w:rPr>
          <w:rStyle w:val="Refdenotaalpie"/>
          <w:sz w:val="28"/>
          <w:szCs w:val="28"/>
        </w:rPr>
        <w:footnoteReference w:id="16"/>
      </w:r>
      <w:r>
        <w:rPr>
          <w:sz w:val="28"/>
          <w:szCs w:val="28"/>
        </w:rPr>
        <w:t>; y, ii) cuando la modificación a las leyes electorales sea indispensable por una declaración de invalidez dictada por la Suprema Corte de Justicia de la Nación y ya hubiere iniciado el proceso electoral</w:t>
      </w:r>
      <w:r>
        <w:rPr>
          <w:rStyle w:val="Refdenotaalpie"/>
          <w:sz w:val="28"/>
          <w:szCs w:val="28"/>
        </w:rPr>
        <w:footnoteReference w:id="17"/>
      </w:r>
      <w:r>
        <w:rPr>
          <w:sz w:val="28"/>
          <w:szCs w:val="28"/>
        </w:rPr>
        <w:t>. De este precedente derivó la jurisprudencia P./J. 98/2006 de rubro “CERTEZA EN MATERIA ELECTORAL. EXCEPCIÓN AL PRINCIPIO RELATIVO EN RELACIÓN CON LA MODIFICACIÓN A LAS LEYES QUE RIGEN EL PROCESO UNA VEZ QUE HA INICIADO”</w:t>
      </w:r>
      <w:r>
        <w:rPr>
          <w:rStyle w:val="Refdenotaalpie"/>
          <w:sz w:val="28"/>
          <w:szCs w:val="28"/>
        </w:rPr>
        <w:footnoteReference w:id="18"/>
      </w:r>
      <w:r>
        <w:rPr>
          <w:sz w:val="28"/>
          <w:szCs w:val="28"/>
        </w:rPr>
        <w:t>.</w:t>
      </w:r>
    </w:p>
    <w:p w:rsidR="00281D89" w:rsidRDefault="00281D89" w:rsidP="00281D89">
      <w:pPr>
        <w:spacing w:line="360" w:lineRule="auto"/>
        <w:jc w:val="both"/>
        <w:rPr>
          <w:rFonts w:ascii="Arial" w:hAnsi="Arial" w:cs="Arial"/>
          <w:sz w:val="28"/>
          <w:szCs w:val="28"/>
        </w:rPr>
      </w:pP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lastRenderedPageBreak/>
        <w:t xml:space="preserve">3.-  Posteriormente, en sesión de tres de mayo de dos mil siete, al resolver la </w:t>
      </w:r>
      <w:r>
        <w:rPr>
          <w:rFonts w:ascii="Arial" w:hAnsi="Arial" w:cs="Arial"/>
          <w:b/>
          <w:sz w:val="28"/>
          <w:szCs w:val="28"/>
        </w:rPr>
        <w:t>acción de inconstitucionalidad 139/2007</w:t>
      </w:r>
      <w:r>
        <w:rPr>
          <w:rFonts w:ascii="Arial" w:hAnsi="Arial" w:cs="Arial"/>
          <w:sz w:val="28"/>
          <w:szCs w:val="28"/>
        </w:rPr>
        <w:t xml:space="preserve"> el Tribunal Pleno, precisó el alcance de la expresión “modificación legal fundamental”, prevista en el penúltimo párrafo de la fracción II del artículo 105 constitucional, y al respecto señaló que</w:t>
      </w:r>
      <w:r>
        <w:rPr>
          <w:rStyle w:val="Refdenotaalpie"/>
          <w:rFonts w:ascii="Arial" w:hAnsi="Arial" w:cs="Arial"/>
          <w:sz w:val="28"/>
          <w:szCs w:val="28"/>
        </w:rPr>
        <w:footnoteReference w:id="19"/>
      </w:r>
      <w:r>
        <w:rPr>
          <w:rFonts w:ascii="Arial" w:hAnsi="Arial" w:cs="Arial"/>
          <w:sz w:val="28"/>
          <w:szCs w:val="28"/>
        </w:rPr>
        <w:t xml:space="preserve">: </w:t>
      </w:r>
    </w:p>
    <w:p w:rsidR="00281D89" w:rsidRDefault="00281D89" w:rsidP="00281D89">
      <w:pPr>
        <w:pStyle w:val="corte4fondo"/>
        <w:numPr>
          <w:ilvl w:val="0"/>
          <w:numId w:val="24"/>
        </w:numPr>
        <w:rPr>
          <w:sz w:val="28"/>
          <w:szCs w:val="28"/>
        </w:rPr>
      </w:pPr>
      <w:r>
        <w:rPr>
          <w:sz w:val="28"/>
          <w:szCs w:val="28"/>
        </w:rPr>
        <w:t xml:space="preserve">La modificación será de carácter fundamental cuando tenga por objeto, efecto o consecuencia, producir en las bases, reglas o algún otro elemento rector del proceso electoral una alteración al marco jurídico aplicable a dicho proceso, a través de la cual se otorgue, modifique o elimine algún derecho u obligación de hacer, de no hacer o de dar, para cualquiera de los actores políticos, incluyendo a las autoridades electorales. Así, las modificaciones legales no serán fundamentales, aun cuando se reformen preceptos que rigen el proceso electoral, si el acto legislativo no afecta los elementos rectores señalados, de forma que repercuta en las reglas a seguir durante el proceso electoral; por consiguiente, si las modificaciones tienen como única finalidad precisar y dar claridad a los supuestos normativos correspondientes desde su aspecto formal, la reforma no tendrá el carácter mencionado. De este precedente derivó la jurisprudencia </w:t>
      </w:r>
      <w:r>
        <w:rPr>
          <w:rFonts w:cs="Arial"/>
          <w:sz w:val="28"/>
          <w:szCs w:val="28"/>
        </w:rPr>
        <w:t xml:space="preserve">P./J. 87/2007 de rubro “ACCIÓN DE </w:t>
      </w:r>
      <w:r>
        <w:rPr>
          <w:rFonts w:cs="Arial"/>
          <w:sz w:val="28"/>
          <w:szCs w:val="28"/>
        </w:rPr>
        <w:lastRenderedPageBreak/>
        <w:t>INCONSTITUCIONALIDAD. ALCANCE DE LA EXPRESIÓN ‘MODIFICACIONES LEGALES FUNDAMENTALES’, CONTENIDA EN LA FRACCIÓN II, PENÚLTIMO PÁRRAFO, DEL ARTÍCULO 105 DE LA CONSTITUCIÓN POLÍTICA DE LOS ESTADOS UNIDOS MEXICANOS”</w:t>
      </w:r>
      <w:r>
        <w:rPr>
          <w:rStyle w:val="Refdenotaalpie"/>
          <w:sz w:val="28"/>
          <w:szCs w:val="28"/>
        </w:rPr>
        <w:t xml:space="preserve"> </w:t>
      </w:r>
      <w:r>
        <w:rPr>
          <w:rStyle w:val="Refdenotaalpie"/>
          <w:sz w:val="28"/>
          <w:szCs w:val="28"/>
        </w:rPr>
        <w:footnoteReference w:id="20"/>
      </w:r>
      <w:r>
        <w:rPr>
          <w:rFonts w:cs="Arial"/>
          <w:sz w:val="28"/>
          <w:szCs w:val="28"/>
        </w:rPr>
        <w:t>.</w:t>
      </w: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lastRenderedPageBreak/>
        <w:t xml:space="preserve">4.- En sesión de ocho de abril de dos mil ocho al resolver la </w:t>
      </w:r>
      <w:r>
        <w:rPr>
          <w:rFonts w:ascii="Arial" w:hAnsi="Arial" w:cs="Arial"/>
          <w:b/>
          <w:sz w:val="28"/>
          <w:szCs w:val="28"/>
        </w:rPr>
        <w:t>acción de inconstitucionalidad 41/2008 y sus acumuladas 42/2008 y 57/2008,</w:t>
      </w:r>
      <w:r>
        <w:rPr>
          <w:rFonts w:ascii="Arial" w:hAnsi="Arial" w:cs="Arial"/>
          <w:sz w:val="28"/>
          <w:szCs w:val="28"/>
        </w:rPr>
        <w:t xml:space="preserve"> el Tribunal Pleno señaló que</w:t>
      </w:r>
      <w:r>
        <w:rPr>
          <w:rStyle w:val="Refdenotaalpie"/>
          <w:rFonts w:ascii="Arial" w:hAnsi="Arial" w:cs="Arial"/>
          <w:sz w:val="28"/>
          <w:szCs w:val="28"/>
        </w:rPr>
        <w:footnoteReference w:id="21"/>
      </w:r>
      <w:r>
        <w:rPr>
          <w:rFonts w:ascii="Arial" w:hAnsi="Arial" w:cs="Arial"/>
          <w:sz w:val="28"/>
          <w:szCs w:val="28"/>
        </w:rPr>
        <w:t xml:space="preserve">:  </w:t>
      </w:r>
    </w:p>
    <w:p w:rsidR="00281D89" w:rsidRDefault="00281D89" w:rsidP="00281D89">
      <w:pPr>
        <w:spacing w:line="360" w:lineRule="auto"/>
        <w:jc w:val="both"/>
        <w:rPr>
          <w:rFonts w:ascii="Arial" w:hAnsi="Arial" w:cs="Arial"/>
          <w:sz w:val="28"/>
          <w:szCs w:val="28"/>
          <w:lang w:val="es-ES_tradnl"/>
        </w:rPr>
      </w:pPr>
    </w:p>
    <w:p w:rsidR="00281D89" w:rsidRDefault="00281D89" w:rsidP="00281D89">
      <w:pPr>
        <w:pStyle w:val="corte4fondo"/>
        <w:numPr>
          <w:ilvl w:val="0"/>
          <w:numId w:val="25"/>
        </w:numPr>
      </w:pPr>
      <w:r>
        <w:t xml:space="preserve">La intención del Poder Reformador de la Constitución al establecer </w:t>
      </w:r>
      <w:r>
        <w:rPr>
          <w:b/>
        </w:rPr>
        <w:t>la prohibición</w:t>
      </w:r>
      <w:r>
        <w:t xml:space="preserve"> contenida en dicho precepto fue, por un lado, que no pudieran promulgarse ni publicarse leyes electorales dentro de los noventa días previos al inicio del proceso electoral y, por el otro, que una vez iniciado el proceso electoral, las citadas normas no pudieran sufrir modificaciones fundamentales.</w:t>
      </w:r>
    </w:p>
    <w:p w:rsidR="00281D89" w:rsidRDefault="00281D89" w:rsidP="00281D89">
      <w:pPr>
        <w:pStyle w:val="corte4fondo"/>
        <w:ind w:left="720" w:firstLine="0"/>
      </w:pPr>
    </w:p>
    <w:p w:rsidR="00281D89" w:rsidRDefault="00281D89" w:rsidP="00281D89">
      <w:pPr>
        <w:pStyle w:val="corte4fondo"/>
        <w:numPr>
          <w:ilvl w:val="0"/>
          <w:numId w:val="25"/>
        </w:numPr>
      </w:pPr>
      <w:r>
        <w:t xml:space="preserve">La </w:t>
      </w:r>
      <w:r>
        <w:rPr>
          <w:b/>
        </w:rPr>
        <w:t>prohibición</w:t>
      </w:r>
      <w:r>
        <w:t xml:space="preserve"> aludida en los dos aspectos descritos, únicamente opera si las leyes electorales que se emitan afectan el proceso electoral que iniciará en el plazo de noventa días o bien durante su desarrollo.</w:t>
      </w:r>
    </w:p>
    <w:p w:rsidR="00281D89" w:rsidRDefault="00281D89" w:rsidP="00281D89">
      <w:pPr>
        <w:pStyle w:val="Prrafodelista"/>
      </w:pPr>
    </w:p>
    <w:p w:rsidR="00281D89" w:rsidRDefault="00281D89" w:rsidP="00281D89">
      <w:pPr>
        <w:pStyle w:val="corte4fondo"/>
        <w:numPr>
          <w:ilvl w:val="0"/>
          <w:numId w:val="25"/>
        </w:numPr>
      </w:pPr>
      <w:r>
        <w:t xml:space="preserve">La exposición de motivos de la reforma constitucional de veintidós de agosto de mil novecientos noventa y seis confirma la intención de esta prohibición, pues de ella se advierte que la finalidad de señalar un plazo de noventa días previos al inicio del proceso electoral, obedeció a que, a juicio del órgano reformador de la Constitución, dicho plazo era suficiente para que esta Suprema Corte de Justicia de la Nación, en su caso, resolviera las acciones de </w:t>
      </w:r>
      <w:r>
        <w:lastRenderedPageBreak/>
        <w:t>inconstitucionalidad que pudieran plantearse antes del inicio del proceso electoral en que fuera a aplicarse la ley electoral impugnada y existiera tiempo para emitir nuevas normas, en el supuesto de que se declarara la invalidez de las impugnadas.</w:t>
      </w:r>
    </w:p>
    <w:p w:rsidR="00281D89" w:rsidRDefault="00281D89" w:rsidP="00281D89">
      <w:pPr>
        <w:pStyle w:val="Prrafodelista"/>
      </w:pPr>
    </w:p>
    <w:p w:rsidR="00281D89" w:rsidRDefault="00281D89" w:rsidP="00281D89">
      <w:pPr>
        <w:pStyle w:val="corte4fondo"/>
        <w:numPr>
          <w:ilvl w:val="0"/>
          <w:numId w:val="25"/>
        </w:numPr>
      </w:pPr>
      <w:r>
        <w:t>Así, la prohibición prevista en el artículo 105, fracción II, penúltimo párrafo de la Constitución Federal, está integrada por los siguientes elementos: i) las leyes electorales — federales o locales— deberán promulgarse y publicarse por lo menos noventa días antes del inicio del proceso electoral en que vayan a aplicarse; y, ii) no podrá haber modificaciones fundamentales en las leyes electorales — federales o locales— durante el proceso electoral en que vayan a aplicarse.</w:t>
      </w:r>
    </w:p>
    <w:p w:rsidR="00281D89" w:rsidRDefault="00281D89" w:rsidP="00281D89">
      <w:pPr>
        <w:pStyle w:val="Prrafodelista"/>
      </w:pPr>
    </w:p>
    <w:p w:rsidR="00281D89" w:rsidRDefault="00281D89" w:rsidP="00281D89">
      <w:pPr>
        <w:pStyle w:val="corte4fondo"/>
        <w:numPr>
          <w:ilvl w:val="0"/>
          <w:numId w:val="25"/>
        </w:numPr>
      </w:pPr>
      <w:r>
        <w:t xml:space="preserve">Para determinar si una norma general electoral fue emitida sin mediar noventa días previos al inicio del proceso electoral en que vaya a aplicarse, debe determinarse la fecha en que inicia el proceso electoral en el que se aplicarán las reformas. Al respecto, se precisó que al resolverse la diversa acción de inconstitucionalidad 18/2001 y sus acumuladas 19/2001 y 20/2001, el Tribunal Pleno sostuvo que para el cómputo de dicho plazo debe atenderse a la fecha que de acuerdo con la legislación electoral vigente, antes de las reformas, señale el inicio del proceso electoral, y no a situaciones fácticas, o eventualidades que </w:t>
      </w:r>
      <w:r>
        <w:lastRenderedPageBreak/>
        <w:t>pudieran acontecer con motivo del inicio de dicho proceso electoral.</w:t>
      </w:r>
      <w:r>
        <w:rPr>
          <w:rStyle w:val="Refdenotaalpie"/>
        </w:rPr>
        <w:footnoteReference w:id="22"/>
      </w:r>
    </w:p>
    <w:p w:rsidR="00281D89" w:rsidRDefault="00281D89" w:rsidP="00281D89">
      <w:pPr>
        <w:spacing w:line="360" w:lineRule="auto"/>
        <w:jc w:val="both"/>
        <w:rPr>
          <w:rFonts w:ascii="Arial" w:hAnsi="Arial" w:cs="Arial"/>
          <w:sz w:val="28"/>
          <w:szCs w:val="28"/>
        </w:rPr>
      </w:pP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t xml:space="preserve">5.- Finalmente, en sesión de cuatro de diciembre de dos mil doce, al resolver la </w:t>
      </w:r>
      <w:r>
        <w:rPr>
          <w:rFonts w:ascii="Arial" w:hAnsi="Arial" w:cs="Arial"/>
          <w:b/>
          <w:sz w:val="28"/>
          <w:szCs w:val="28"/>
        </w:rPr>
        <w:t>acción de inconstitucionalidad 61/2012</w:t>
      </w:r>
      <w:r>
        <w:rPr>
          <w:rFonts w:ascii="Arial" w:hAnsi="Arial" w:cs="Arial"/>
          <w:sz w:val="28"/>
          <w:szCs w:val="28"/>
        </w:rPr>
        <w:t>, el Tribunal Pleno señaló que</w:t>
      </w:r>
      <w:r>
        <w:rPr>
          <w:rStyle w:val="Refdenotaalpie"/>
          <w:rFonts w:ascii="Arial" w:hAnsi="Arial" w:cs="Arial"/>
          <w:sz w:val="28"/>
          <w:szCs w:val="28"/>
        </w:rPr>
        <w:footnoteReference w:id="23"/>
      </w:r>
      <w:r>
        <w:rPr>
          <w:rFonts w:ascii="Arial" w:hAnsi="Arial" w:cs="Arial"/>
          <w:sz w:val="28"/>
          <w:szCs w:val="28"/>
        </w:rPr>
        <w:t xml:space="preserve">: </w:t>
      </w:r>
    </w:p>
    <w:p w:rsidR="00281D89" w:rsidRDefault="00281D89" w:rsidP="00281D89">
      <w:pPr>
        <w:pStyle w:val="corte4fondo"/>
        <w:ind w:left="360" w:firstLine="0"/>
        <w:rPr>
          <w:sz w:val="28"/>
          <w:szCs w:val="28"/>
        </w:rPr>
      </w:pPr>
    </w:p>
    <w:p w:rsidR="00281D89" w:rsidRDefault="00281D89" w:rsidP="00281D89">
      <w:pPr>
        <w:pStyle w:val="corte4fondo"/>
        <w:numPr>
          <w:ilvl w:val="0"/>
          <w:numId w:val="26"/>
        </w:numPr>
        <w:rPr>
          <w:sz w:val="28"/>
          <w:szCs w:val="28"/>
        </w:rPr>
      </w:pPr>
      <w:r>
        <w:rPr>
          <w:sz w:val="28"/>
          <w:szCs w:val="28"/>
        </w:rPr>
        <w:t>El penúltimo párrafo de la fracción II del artículo 105 constitucional establece, al mismo tiempo, una obligación y una prohibición en torno a las leyes electorales, ya sean federales o locales, respecto de su promulgación, publicación y reforma.</w:t>
      </w:r>
    </w:p>
    <w:p w:rsidR="00281D89" w:rsidRDefault="00281D89" w:rsidP="00281D89">
      <w:pPr>
        <w:pStyle w:val="corte4fondo"/>
        <w:ind w:left="720" w:firstLine="0"/>
        <w:rPr>
          <w:sz w:val="28"/>
          <w:szCs w:val="28"/>
        </w:rPr>
      </w:pPr>
    </w:p>
    <w:p w:rsidR="00281D89" w:rsidRDefault="00281D89" w:rsidP="00281D89">
      <w:pPr>
        <w:pStyle w:val="corte4fondo"/>
        <w:numPr>
          <w:ilvl w:val="0"/>
          <w:numId w:val="26"/>
        </w:numPr>
        <w:rPr>
          <w:sz w:val="28"/>
          <w:szCs w:val="28"/>
        </w:rPr>
      </w:pPr>
      <w:r>
        <w:rPr>
          <w:sz w:val="28"/>
          <w:szCs w:val="28"/>
        </w:rPr>
        <w:t xml:space="preserve">En el primer caso —la obligación—, la vinculación se encuentra relacionada con un límite temporal, pues se expresa en el sentido de que dichas normas deben quedar publicadas y promulgadas en un plazo específico, esto es, noventa días antes del proceso en el que vayan a aplicarse, mientras que en el segundo, la prohibición referida se plantea en la lógica de que </w:t>
      </w:r>
      <w:r>
        <w:rPr>
          <w:sz w:val="28"/>
          <w:szCs w:val="28"/>
        </w:rPr>
        <w:lastRenderedPageBreak/>
        <w:t>dichas leyes no podrán sufrir modificaciones fundamentales durante el tiempo señalado.</w:t>
      </w:r>
    </w:p>
    <w:p w:rsidR="00281D89" w:rsidRDefault="00281D89" w:rsidP="00281D89">
      <w:pPr>
        <w:pStyle w:val="Prrafodelista"/>
        <w:rPr>
          <w:sz w:val="28"/>
          <w:szCs w:val="28"/>
        </w:rPr>
      </w:pPr>
    </w:p>
    <w:p w:rsidR="00281D89" w:rsidRDefault="00281D89" w:rsidP="00281D89">
      <w:pPr>
        <w:pStyle w:val="corte4fondo"/>
        <w:numPr>
          <w:ilvl w:val="0"/>
          <w:numId w:val="26"/>
        </w:numPr>
        <w:rPr>
          <w:sz w:val="28"/>
          <w:szCs w:val="28"/>
        </w:rPr>
      </w:pPr>
      <w:r>
        <w:rPr>
          <w:sz w:val="28"/>
          <w:szCs w:val="28"/>
        </w:rPr>
        <w:t>Esto se ha entendido así, con la finalidad de que, en caso de ser necesario, las normas electorales puedan impugnarse y que la Suprema Corte de Justicia de la Nación esté en aptitud de resolver, oportunamente, las contiendas respectivas, esto es, antes del inicio del proceso electoral correspondiente, para que  de esta forma quede garantizado el principio de certeza que debe observarse en la materia.</w:t>
      </w:r>
    </w:p>
    <w:p w:rsidR="00281D89" w:rsidRDefault="00281D89" w:rsidP="00281D89">
      <w:pPr>
        <w:pStyle w:val="Prrafodelista"/>
        <w:rPr>
          <w:sz w:val="28"/>
          <w:szCs w:val="28"/>
        </w:rPr>
      </w:pPr>
    </w:p>
    <w:p w:rsidR="00281D89" w:rsidRDefault="00281D89" w:rsidP="00281D89">
      <w:pPr>
        <w:pStyle w:val="corte4fondo"/>
        <w:numPr>
          <w:ilvl w:val="0"/>
          <w:numId w:val="26"/>
        </w:numPr>
        <w:rPr>
          <w:sz w:val="28"/>
          <w:szCs w:val="28"/>
        </w:rPr>
      </w:pPr>
      <w:r>
        <w:rPr>
          <w:sz w:val="28"/>
          <w:szCs w:val="28"/>
        </w:rPr>
        <w:t>El alcance de la expresión “modificaciones legales fundamentales”, tal como lo ha entendido el Pleno en la jurisprudencia P./J. 87/2007, resulta relevante pues de ello dependerá la determinación sobre si la ley electoral impugnada vulnera o no el precepto citado y, por ende, la determinación sobre su inaplicabilidad o no para el proceso electoral que estuviere próximo a iniciar.</w:t>
      </w:r>
    </w:p>
    <w:p w:rsidR="00281D89" w:rsidRDefault="00281D89" w:rsidP="00281D89">
      <w:pPr>
        <w:pStyle w:val="Prrafodelista"/>
        <w:rPr>
          <w:sz w:val="28"/>
          <w:szCs w:val="28"/>
        </w:rPr>
      </w:pPr>
    </w:p>
    <w:p w:rsidR="00281D89" w:rsidRDefault="00281D89" w:rsidP="00281D89">
      <w:pPr>
        <w:pStyle w:val="corte4fondo"/>
        <w:numPr>
          <w:ilvl w:val="0"/>
          <w:numId w:val="26"/>
        </w:numPr>
        <w:rPr>
          <w:sz w:val="28"/>
          <w:szCs w:val="28"/>
        </w:rPr>
      </w:pPr>
      <w:r>
        <w:rPr>
          <w:sz w:val="28"/>
          <w:szCs w:val="28"/>
        </w:rPr>
        <w:t>Para verificar la regularidad constitucional de las modificaciones realizadas a las leyes electorales, cuando se impugne su inobservancia a lo previsto en el artículo 105, fracción II, penúltimo párrafo de la Ley Fundamental, será necesario verificar los siguientes tres elementos generales: i) la temporalidad de la reforma; ii) el proceso con el que está vinculada y iii) la naturaleza de los cambios realizados, por tratarse de las condiciones relevantes y definitivas que, en su caso, determinarán la constitucionalidad o inconstitucionalidad de la norma respectiva.</w:t>
      </w:r>
    </w:p>
    <w:p w:rsidR="00281D89" w:rsidRDefault="00281D89" w:rsidP="00281D89">
      <w:pPr>
        <w:pStyle w:val="Prrafodelista"/>
        <w:rPr>
          <w:sz w:val="28"/>
          <w:szCs w:val="28"/>
        </w:rPr>
      </w:pPr>
    </w:p>
    <w:p w:rsidR="00281D89" w:rsidRDefault="00281D89" w:rsidP="00281D89">
      <w:pPr>
        <w:pStyle w:val="corte4fondo"/>
        <w:numPr>
          <w:ilvl w:val="0"/>
          <w:numId w:val="26"/>
        </w:numPr>
        <w:rPr>
          <w:sz w:val="28"/>
          <w:szCs w:val="28"/>
        </w:rPr>
      </w:pPr>
      <w:r>
        <w:rPr>
          <w:sz w:val="28"/>
          <w:szCs w:val="28"/>
        </w:rPr>
        <w:lastRenderedPageBreak/>
        <w:t xml:space="preserve">Esto es así, ya que en cuanto al análisis de la temporalidad en que se realiza, debe recordarse que la exigencia del precepto constitucional indicado se desarrolla en el sentido de establecer un límite temporal a las modificaciones de este tipo de leyes, que se cuenta tomando como base el inicio del proceso electoral correspondiente. No obstante, este elemento, por sí solo, es insuficiente para acreditar la constitucionalidad o inconstitucionalidad de las reformas pues, aún en caso de que se hayan verificado dentro del plazo de noventa días señalado al efecto, será indispensable analizar, además, si los cambios realizados tendrán incidencia o aplicabilidad en el proceso electoral que sirvió como base para el cómputo del plazo de prohibición, en la lógica de que si así fuera, podría llegar a afectarse el principio de certeza que debe regir en la materia. Además, incluso en el caso de que se hubieran hecho modificaciones a una norma electoral dentro del plazo referido y que éstas fueran a aplicarse en el proceso inmediato a su realización, dichos cambios no provocarán, de suyo, la determinación de inconstitucionalidad respectiva pues, como se ha señalado, al efecto, será necesario que impliquen una reforma fundamental, es decir, que impacte de manera directa y determinante en el desarrollo del proceso electoral respectivo. Lo anterior es así, ya que si se tratara de cambios accesorios, o de aplicación contingente, la falta de cumplimiento del requisito formal de su promulgación o publicación sin mediar el plazo al que se refiere el penúltimo párrafo de la fracción II del artículo 105 constitucional no podrá provocar su invalidez, pues aun en el supuesto de que se transgrediera la regularidad constitucional, su reparación podría ordenarse sin dañar alguno </w:t>
      </w:r>
      <w:r>
        <w:rPr>
          <w:sz w:val="28"/>
          <w:szCs w:val="28"/>
        </w:rPr>
        <w:lastRenderedPageBreak/>
        <w:t>de los actos esenciales del proceso electoral, incluso si éste ya hubiere iniciado.</w:t>
      </w:r>
    </w:p>
    <w:p w:rsidR="00281D89" w:rsidRDefault="00281D89" w:rsidP="00281D89">
      <w:pPr>
        <w:pStyle w:val="corte4fondo"/>
        <w:ind w:left="720" w:firstLine="0"/>
        <w:rPr>
          <w:sz w:val="28"/>
          <w:szCs w:val="28"/>
        </w:rPr>
      </w:pPr>
    </w:p>
    <w:p w:rsidR="00281D89" w:rsidRDefault="00281D89" w:rsidP="00281D89">
      <w:pPr>
        <w:pStyle w:val="corte4fondo"/>
        <w:numPr>
          <w:ilvl w:val="0"/>
          <w:numId w:val="26"/>
        </w:numPr>
        <w:rPr>
          <w:sz w:val="28"/>
          <w:szCs w:val="28"/>
        </w:rPr>
      </w:pPr>
      <w:r>
        <w:rPr>
          <w:sz w:val="28"/>
          <w:szCs w:val="28"/>
        </w:rPr>
        <w:t>De este modo, se concluyó que para verificar la adecuación constitucional de las reformas realizadas a leyes electorales, cuando se argumente el incumplimiento del dispositivo constitucional aludido, será menester analizar las tres condiciones o requisitos planteados, pues sólo así se estará en aptitud de arribar a una conclusión acertada al respecto.</w:t>
      </w:r>
    </w:p>
    <w:p w:rsidR="00281D89" w:rsidRDefault="00281D89" w:rsidP="00281D89">
      <w:pPr>
        <w:spacing w:line="360" w:lineRule="auto"/>
        <w:jc w:val="both"/>
        <w:rPr>
          <w:rFonts w:ascii="Arial" w:hAnsi="Arial" w:cs="Arial"/>
          <w:sz w:val="28"/>
          <w:szCs w:val="28"/>
        </w:rPr>
      </w:pPr>
    </w:p>
    <w:p w:rsidR="00281D89" w:rsidRDefault="00281D89" w:rsidP="00281D89">
      <w:pPr>
        <w:spacing w:line="360" w:lineRule="auto"/>
        <w:jc w:val="both"/>
        <w:rPr>
          <w:rFonts w:ascii="Arial" w:hAnsi="Arial" w:cs="Arial"/>
          <w:sz w:val="28"/>
          <w:szCs w:val="28"/>
        </w:rPr>
      </w:pPr>
      <w:r>
        <w:rPr>
          <w:rFonts w:ascii="Arial" w:hAnsi="Arial" w:cs="Arial"/>
          <w:sz w:val="28"/>
          <w:szCs w:val="28"/>
        </w:rPr>
        <w:t>Pues bien, de esta narrativa de precedentes se advierte la evolución del criterio interpretativo de la prohibición contenida en el penúltimo párrafo de la fracción II del artículo 105 constitucional. Incluso, en el último de los precedentes narrados (acción de inconstitucionalidad 61/2012) se agrega que esta norma es dual ya que no sólo contiene una prohibición sino también una obligación</w:t>
      </w:r>
      <w:r>
        <w:rPr>
          <w:rStyle w:val="Refdenotaalpie"/>
          <w:rFonts w:ascii="Arial" w:hAnsi="Arial" w:cs="Arial"/>
          <w:sz w:val="28"/>
          <w:szCs w:val="28"/>
        </w:rPr>
        <w:footnoteReference w:id="24"/>
      </w:r>
      <w:r>
        <w:rPr>
          <w:rFonts w:ascii="Arial" w:hAnsi="Arial" w:cs="Arial"/>
          <w:sz w:val="28"/>
          <w:szCs w:val="28"/>
        </w:rPr>
        <w:t xml:space="preserve">. </w:t>
      </w:r>
    </w:p>
    <w:p w:rsidR="00281D89" w:rsidRDefault="00281D89" w:rsidP="00281D89">
      <w:pPr>
        <w:spacing w:line="360" w:lineRule="auto"/>
        <w:jc w:val="both"/>
        <w:rPr>
          <w:rFonts w:ascii="Arial" w:hAnsi="Arial" w:cs="Arial"/>
          <w:sz w:val="28"/>
          <w:szCs w:val="28"/>
          <w:lang w:val="es-ES_tradnl"/>
        </w:rPr>
      </w:pP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t xml:space="preserve">En este proceso evolutivo y tomando en cuenta que la Suprema Corte de Justicia de la Nación puede revisitar sus precedentes a efecto de lograr establecer criterios que permitan conseguir una efectiva protección a lo previsto por la Constitución Federal, estimo que el entendimiento e interpretación que se ha venido dando al penúltimo párrafo de la fracción II del artículo 105 constitucional debía modificarse, retomando y partiendo de lo resuelto en la citada acción de inconstitucionalidad 41/2008 y sus acumuladas 42/2008 y 57/2008, </w:t>
      </w:r>
      <w:r>
        <w:rPr>
          <w:rFonts w:ascii="Arial" w:hAnsi="Arial" w:cs="Arial"/>
          <w:sz w:val="28"/>
          <w:szCs w:val="28"/>
        </w:rPr>
        <w:lastRenderedPageBreak/>
        <w:t xml:space="preserve">en el sentido de que </w:t>
      </w:r>
      <w:r>
        <w:rPr>
          <w:rFonts w:ascii="Arial" w:hAnsi="Arial" w:cs="Arial"/>
          <w:b/>
          <w:sz w:val="28"/>
          <w:szCs w:val="28"/>
        </w:rPr>
        <w:t>la prohibición</w:t>
      </w:r>
      <w:r>
        <w:rPr>
          <w:rFonts w:ascii="Arial" w:hAnsi="Arial" w:cs="Arial"/>
          <w:sz w:val="28"/>
          <w:szCs w:val="28"/>
        </w:rPr>
        <w:t xml:space="preserve"> prevista en el artículo 105, fracción II, penúltimo párrafo de la Constitución Federal, está integrada por dos elementos: i) las leyes electorales —federales o locales— deberán promulgarse y publicarse por lo menos noventa días antes del inicio del proceso electoral en que vayan a aplicarse; y, ii) no podrá haber modificaciones fundamentales en las leyes electorales —federales o locales— durante el proceso electoral en que vayan a aplicarse.</w:t>
      </w:r>
    </w:p>
    <w:p w:rsidR="00281D89" w:rsidRDefault="00281D89" w:rsidP="00281D89">
      <w:pPr>
        <w:spacing w:line="360" w:lineRule="auto"/>
        <w:jc w:val="both"/>
        <w:rPr>
          <w:rFonts w:ascii="Arial" w:hAnsi="Arial" w:cs="Arial"/>
          <w:sz w:val="28"/>
          <w:szCs w:val="28"/>
        </w:rPr>
      </w:pPr>
    </w:p>
    <w:p w:rsidR="00281D89" w:rsidRDefault="00281D89" w:rsidP="00281D89">
      <w:pPr>
        <w:spacing w:line="360" w:lineRule="auto"/>
        <w:jc w:val="both"/>
        <w:rPr>
          <w:rFonts w:ascii="Arial" w:hAnsi="Arial" w:cs="Arial"/>
          <w:b/>
          <w:sz w:val="28"/>
          <w:szCs w:val="28"/>
          <w:lang w:val="es-ES_tradnl"/>
        </w:rPr>
      </w:pPr>
      <w:r>
        <w:rPr>
          <w:rFonts w:ascii="Arial" w:hAnsi="Arial" w:cs="Arial"/>
          <w:sz w:val="28"/>
          <w:szCs w:val="28"/>
        </w:rPr>
        <w:t xml:space="preserve">A partir de este precedente, la prohibición contenida en la norma constitucional señalada, debe entenderse como una </w:t>
      </w:r>
      <w:r>
        <w:rPr>
          <w:rFonts w:ascii="Arial" w:hAnsi="Arial" w:cs="Arial"/>
          <w:b/>
          <w:sz w:val="28"/>
          <w:szCs w:val="28"/>
        </w:rPr>
        <w:t>prohibición tajante</w:t>
      </w:r>
      <w:r>
        <w:rPr>
          <w:rFonts w:ascii="Arial" w:hAnsi="Arial" w:cs="Arial"/>
          <w:sz w:val="28"/>
          <w:szCs w:val="28"/>
        </w:rPr>
        <w:t xml:space="preserve"> en el sentido de que </w:t>
      </w:r>
      <w:r>
        <w:rPr>
          <w:rFonts w:ascii="Arial" w:hAnsi="Arial" w:cs="Arial"/>
          <w:b/>
          <w:sz w:val="28"/>
          <w:szCs w:val="28"/>
        </w:rPr>
        <w:t>cualquier tipo de modificación a las leyes electorales</w:t>
      </w:r>
      <w:r>
        <w:rPr>
          <w:rFonts w:ascii="Arial" w:hAnsi="Arial" w:cs="Arial"/>
          <w:sz w:val="28"/>
          <w:szCs w:val="28"/>
        </w:rPr>
        <w:t xml:space="preserve"> —sean federales o locales— </w:t>
      </w:r>
      <w:r>
        <w:rPr>
          <w:rFonts w:ascii="Arial" w:hAnsi="Arial" w:cs="Arial"/>
          <w:b/>
          <w:sz w:val="28"/>
          <w:szCs w:val="28"/>
        </w:rPr>
        <w:t>dentro de los noventa días previos al inicio del proceso electoral en el que vayan a aplicarse, se encuentra vedada para los órganos legislativos y ejecutivos</w:t>
      </w:r>
      <w:r>
        <w:rPr>
          <w:rFonts w:ascii="Arial" w:hAnsi="Arial" w:cs="Arial"/>
          <w:sz w:val="28"/>
          <w:szCs w:val="28"/>
        </w:rPr>
        <w:t xml:space="preserve"> —federal y locales— emisores de las normas, pues se trata de una prohibición directa prevista por dicha norma constitucional, la cual, en caso de actualizarse, configuraría una violación trascendental a la Constitución Federal, ya que </w:t>
      </w:r>
      <w:r>
        <w:rPr>
          <w:rFonts w:ascii="Arial" w:hAnsi="Arial" w:cs="Arial"/>
          <w:b/>
          <w:sz w:val="28"/>
          <w:szCs w:val="28"/>
        </w:rPr>
        <w:t>se trata de una veda temporal para la actuación de los órganos legislativos y ejecutivos correspondientes, ello, independientemente de la naturaleza de la modificación, es decir, de si esta es fundamental o no</w:t>
      </w:r>
      <w:r>
        <w:rPr>
          <w:rFonts w:ascii="Arial" w:hAnsi="Arial" w:cs="Arial"/>
          <w:sz w:val="28"/>
          <w:szCs w:val="28"/>
        </w:rPr>
        <w:t xml:space="preserve"> en el entendimiento que ha tenido al respecto este Tribunal Pleno. </w:t>
      </w:r>
      <w:r>
        <w:rPr>
          <w:rFonts w:ascii="Arial" w:hAnsi="Arial" w:cs="Arial"/>
          <w:sz w:val="28"/>
          <w:szCs w:val="28"/>
          <w:lang w:val="es-ES_tradnl"/>
        </w:rPr>
        <w:t xml:space="preserve">En este sentido, </w:t>
      </w:r>
      <w:r>
        <w:rPr>
          <w:rFonts w:ascii="Arial" w:hAnsi="Arial" w:cs="Arial"/>
          <w:b/>
          <w:sz w:val="28"/>
          <w:szCs w:val="28"/>
          <w:lang w:val="es-ES_tradnl"/>
        </w:rPr>
        <w:t xml:space="preserve">ningún tipo de modificación podrá realizarse en el periodo de la veda constitucional ya que esta veda constitucionalmente prevista implica una incompetencia “temporal” para que los órganos legislativo y ejecutivo —federales y locales— emitan, promulguen y publiquen normas electorales, pues el poder reformador de la </w:t>
      </w:r>
      <w:r>
        <w:rPr>
          <w:rFonts w:ascii="Arial" w:hAnsi="Arial" w:cs="Arial"/>
          <w:b/>
          <w:sz w:val="28"/>
          <w:szCs w:val="28"/>
          <w:lang w:val="es-ES_tradnl"/>
        </w:rPr>
        <w:lastRenderedPageBreak/>
        <w:t>Constitución condicionó el ejercicio de estas competencias durante la temporalidad señalada, pues resultaría contrario al principio de certeza en materia electoral que dichos poderes ejercieran estas competencias durante dicha temporalidad, ya que no debe perderse de vista que este principio, también previsto constitucionalmente, garantiza que todos los participantes en un proceso electoral determinado conozcan previamente, con claridad y seguridad, las normas que aplicarán al proceso electoral y que regirán la actuación de los participantes y de las autoridades electorales correspondientes</w:t>
      </w:r>
      <w:r>
        <w:rPr>
          <w:rStyle w:val="Refdenotaalpie"/>
          <w:rFonts w:ascii="Arial" w:hAnsi="Arial" w:cs="Arial"/>
          <w:b/>
          <w:sz w:val="28"/>
          <w:szCs w:val="28"/>
          <w:lang w:val="es-ES_tradnl"/>
        </w:rPr>
        <w:footnoteReference w:id="25"/>
      </w:r>
      <w:r>
        <w:rPr>
          <w:rFonts w:ascii="Arial" w:hAnsi="Arial" w:cs="Arial"/>
          <w:b/>
          <w:sz w:val="28"/>
          <w:szCs w:val="28"/>
          <w:lang w:val="es-ES_tradnl"/>
        </w:rPr>
        <w:t>.</w:t>
      </w:r>
    </w:p>
    <w:p w:rsidR="00281D89" w:rsidRDefault="00281D89" w:rsidP="00281D89">
      <w:pPr>
        <w:spacing w:line="360" w:lineRule="auto"/>
        <w:jc w:val="both"/>
        <w:rPr>
          <w:rFonts w:ascii="Arial" w:hAnsi="Arial" w:cs="Arial"/>
          <w:sz w:val="28"/>
          <w:szCs w:val="28"/>
          <w:lang w:val="es-ES_tradnl"/>
        </w:rPr>
      </w:pP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t xml:space="preserve">Asimismo, la segunda parte del penúltimo párrafo de la fracción II del artículo 105 constitucional, también establece una regla clara en el </w:t>
      </w:r>
      <w:r>
        <w:rPr>
          <w:rFonts w:ascii="Arial" w:hAnsi="Arial" w:cs="Arial"/>
          <w:sz w:val="28"/>
          <w:szCs w:val="28"/>
        </w:rPr>
        <w:lastRenderedPageBreak/>
        <w:t xml:space="preserve">sentido de que una vez iniciado el proceso electoral correspondiente, los órganos legislativos y ejecutivos no podrán realizar modificaciones legales fundamentales. Esta regla es clara pues la norma constitucional aludida establece “Las leyes electorales federal y locales deberán promulgarse y publicarse por lo menos noventa días antes de que inicie el proceso electoral en que vayan a aplicarse, </w:t>
      </w:r>
      <w:r>
        <w:rPr>
          <w:rFonts w:ascii="Arial" w:hAnsi="Arial" w:cs="Arial"/>
          <w:sz w:val="28"/>
          <w:szCs w:val="28"/>
          <w:u w:val="single"/>
        </w:rPr>
        <w:t>y durante el mismo no podrá haber modificaciones legales fundamentales.</w:t>
      </w:r>
      <w:r>
        <w:rPr>
          <w:rFonts w:ascii="Arial" w:hAnsi="Arial" w:cs="Arial"/>
          <w:sz w:val="28"/>
          <w:szCs w:val="28"/>
        </w:rPr>
        <w:t>”</w:t>
      </w:r>
    </w:p>
    <w:p w:rsidR="00281D89" w:rsidRDefault="00281D89" w:rsidP="00281D89">
      <w:pPr>
        <w:spacing w:line="360" w:lineRule="auto"/>
        <w:jc w:val="both"/>
        <w:rPr>
          <w:rFonts w:ascii="Arial" w:hAnsi="Arial" w:cs="Arial"/>
          <w:sz w:val="28"/>
          <w:szCs w:val="28"/>
          <w:lang w:val="es-ES_tradnl"/>
        </w:rPr>
      </w:pP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t xml:space="preserve">En efecto, </w:t>
      </w:r>
      <w:r>
        <w:rPr>
          <w:rFonts w:ascii="Arial" w:hAnsi="Arial" w:cs="Arial"/>
          <w:b/>
          <w:sz w:val="28"/>
          <w:szCs w:val="28"/>
        </w:rPr>
        <w:t>esta segunda prohibición</w:t>
      </w:r>
      <w:r>
        <w:rPr>
          <w:rFonts w:ascii="Arial" w:hAnsi="Arial" w:cs="Arial"/>
          <w:sz w:val="28"/>
          <w:szCs w:val="28"/>
        </w:rPr>
        <w:t xml:space="preserve"> también está dirigida a los órganos legislativos y ejecutivos en el desarrollo de su función legislativa y de promulgación y publicación de las normas, se trata también de una limitante temporal para el desarrollo de sus funciones legislativas y ejecutivas, pues es específica al señalar que una vez iniciado el proceso electoral y durante su desarrollo, no podrán realizarse modificaciones fundamentales a las normas electorales aplicables al mismo.</w:t>
      </w:r>
    </w:p>
    <w:p w:rsidR="00281D89" w:rsidRDefault="00281D89" w:rsidP="00281D89">
      <w:pPr>
        <w:spacing w:line="360" w:lineRule="auto"/>
        <w:jc w:val="both"/>
        <w:rPr>
          <w:rFonts w:ascii="Arial" w:hAnsi="Arial" w:cs="Arial"/>
          <w:sz w:val="28"/>
          <w:szCs w:val="28"/>
        </w:rPr>
      </w:pP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t xml:space="preserve">Así entonces, tenemos que esta norma constitucional </w:t>
      </w:r>
      <w:r>
        <w:rPr>
          <w:rFonts w:ascii="Arial" w:hAnsi="Arial" w:cs="Arial"/>
          <w:b/>
          <w:sz w:val="28"/>
          <w:szCs w:val="28"/>
        </w:rPr>
        <w:t>establece dos prohibiciones aplicables para dos momentos:</w:t>
      </w:r>
      <w:r>
        <w:rPr>
          <w:rFonts w:ascii="Arial" w:hAnsi="Arial" w:cs="Arial"/>
          <w:sz w:val="28"/>
          <w:szCs w:val="28"/>
        </w:rPr>
        <w:t xml:space="preserve"> a) la veda de noventa días antes del inicio del proceso electoral respecto de cualquier tipo de modificación</w:t>
      </w:r>
      <w:r>
        <w:rPr>
          <w:rFonts w:ascii="Arial" w:hAnsi="Arial" w:cs="Arial"/>
          <w:b/>
          <w:sz w:val="28"/>
          <w:szCs w:val="28"/>
        </w:rPr>
        <w:t xml:space="preserve"> que implica que cualquier norma promulgada y publicada durante ese periodo deba ser considerada como emitida por un órgano incompetente </w:t>
      </w:r>
      <w:r>
        <w:rPr>
          <w:rFonts w:ascii="Arial" w:hAnsi="Arial" w:cs="Arial"/>
          <w:sz w:val="28"/>
          <w:szCs w:val="28"/>
        </w:rPr>
        <w:t xml:space="preserve">y, b) una vez iniciado el proceso electoral y durante su desarrollo la imposibilidad de realizar modificaciones legales fundamentales —tal como las ha entendido este Tribunal Pleno desde el precedente de la acción de inconstitucionalidad 139/2007—. </w:t>
      </w:r>
    </w:p>
    <w:p w:rsidR="00281D89" w:rsidRDefault="00281D89" w:rsidP="00281D89">
      <w:pPr>
        <w:spacing w:line="360" w:lineRule="auto"/>
        <w:jc w:val="both"/>
        <w:rPr>
          <w:rFonts w:ascii="Arial" w:hAnsi="Arial" w:cs="Arial"/>
          <w:sz w:val="28"/>
          <w:szCs w:val="28"/>
        </w:rPr>
      </w:pP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lastRenderedPageBreak/>
        <w:t xml:space="preserve">De este modo, en la primera de las fases nada tiene que ver la naturaleza o el tipo de modificación, pues se trata de un plazo vedado para que los órganos legislativos y ejecutivos </w:t>
      </w:r>
      <w:r>
        <w:rPr>
          <w:rFonts w:ascii="Arial" w:hAnsi="Arial" w:cs="Arial"/>
          <w:b/>
          <w:sz w:val="28"/>
          <w:szCs w:val="28"/>
        </w:rPr>
        <w:t>ejerzan sus competencias en la materia durante la temporalidad señalada</w:t>
      </w:r>
      <w:r>
        <w:rPr>
          <w:rFonts w:ascii="Arial" w:hAnsi="Arial" w:cs="Arial"/>
          <w:sz w:val="28"/>
          <w:szCs w:val="28"/>
        </w:rPr>
        <w:t xml:space="preserve">, se trata de un límite temporal que prevé una prohibición absoluta y tajante </w:t>
      </w:r>
      <w:r>
        <w:rPr>
          <w:rFonts w:ascii="Arial" w:hAnsi="Arial" w:cs="Arial"/>
          <w:b/>
          <w:sz w:val="28"/>
          <w:szCs w:val="28"/>
        </w:rPr>
        <w:t>para la emisión,</w:t>
      </w:r>
      <w:r>
        <w:rPr>
          <w:rFonts w:ascii="Arial" w:hAnsi="Arial" w:cs="Arial"/>
          <w:sz w:val="28"/>
          <w:szCs w:val="28"/>
        </w:rPr>
        <w:t xml:space="preserve"> </w:t>
      </w:r>
      <w:r>
        <w:rPr>
          <w:rFonts w:ascii="Arial" w:hAnsi="Arial" w:cs="Arial"/>
          <w:b/>
          <w:sz w:val="28"/>
          <w:szCs w:val="28"/>
          <w:lang w:val="es-ES_tradnl"/>
        </w:rPr>
        <w:t>promulgación y publicación de normas electorales, pues el poder reformador de la Constitución condicionó el ejercicio de estas competencias durante la temporalidad señalada,</w:t>
      </w:r>
      <w:r>
        <w:rPr>
          <w:rFonts w:ascii="Arial" w:hAnsi="Arial" w:cs="Arial"/>
          <w:sz w:val="28"/>
          <w:szCs w:val="28"/>
        </w:rPr>
        <w:t xml:space="preserve"> mientras que en la segunda de las fases, esto es una vez iniciado el proceso electoral y durante su desarrollo, ya resulta importante la determinación del tipo de modificación, pues, por disposición constitucional, no podrá ser una “modificación legal fundamental”.    </w:t>
      </w:r>
    </w:p>
    <w:p w:rsidR="00281D89" w:rsidRDefault="00281D89" w:rsidP="00281D89">
      <w:pPr>
        <w:spacing w:line="360" w:lineRule="auto"/>
        <w:jc w:val="both"/>
      </w:pP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t xml:space="preserve">Así, considero que la norma constitucional analizada es clara. En su primera parte al señalar que “las leyes electorales federal y locales deberán promulgarse y publicarse por lo menos noventa días antes de que inicie el proceso electoral en que vayan a aplicarse”, establece una prohibición directa y </w:t>
      </w:r>
      <w:r>
        <w:rPr>
          <w:rFonts w:ascii="Arial" w:hAnsi="Arial" w:cs="Arial"/>
          <w:b/>
          <w:sz w:val="28"/>
          <w:szCs w:val="28"/>
        </w:rPr>
        <w:t xml:space="preserve">tajante para que los órganos legislativos y ejecutivos ejerzan sus competencias para reformar, modificar, expedir, promulgar o publicar normas electorales, prohibición que constituye una incompetencia temporal para el ejercicio de estas competencias y que queda </w:t>
      </w:r>
      <w:r>
        <w:rPr>
          <w:rFonts w:ascii="Arial" w:hAnsi="Arial" w:cs="Arial"/>
          <w:sz w:val="28"/>
          <w:szCs w:val="28"/>
        </w:rPr>
        <w:t>limitada en el tiempo,</w:t>
      </w:r>
      <w:r>
        <w:rPr>
          <w:rFonts w:ascii="Arial" w:hAnsi="Arial" w:cs="Arial"/>
          <w:b/>
          <w:sz w:val="28"/>
          <w:szCs w:val="28"/>
        </w:rPr>
        <w:t xml:space="preserve"> ya que por disposición constitucional, las leyes electorales deben promulgarse y publicarse, por lo menos, noventa días antes del inicio del proceso electoral en el que vayan a aplicarse.</w:t>
      </w:r>
      <w:r>
        <w:rPr>
          <w:rFonts w:ascii="Arial" w:hAnsi="Arial" w:cs="Arial"/>
          <w:sz w:val="28"/>
          <w:szCs w:val="28"/>
        </w:rPr>
        <w:t xml:space="preserve"> Esta prohibición o veda constitucional se constituye entonces como un límite directo y temporal </w:t>
      </w:r>
      <w:r>
        <w:rPr>
          <w:rFonts w:ascii="Arial" w:hAnsi="Arial" w:cs="Arial"/>
          <w:b/>
          <w:sz w:val="28"/>
          <w:szCs w:val="28"/>
        </w:rPr>
        <w:t xml:space="preserve">al ejercicio de la competencia de los órganos legislativos y ejecutivos </w:t>
      </w:r>
      <w:r>
        <w:rPr>
          <w:rFonts w:ascii="Arial" w:hAnsi="Arial" w:cs="Arial"/>
          <w:sz w:val="28"/>
          <w:szCs w:val="28"/>
        </w:rPr>
        <w:t xml:space="preserve">en el desarrollo de su función de </w:t>
      </w:r>
      <w:r>
        <w:rPr>
          <w:rFonts w:ascii="Arial" w:hAnsi="Arial" w:cs="Arial"/>
          <w:sz w:val="28"/>
          <w:szCs w:val="28"/>
        </w:rPr>
        <w:lastRenderedPageBreak/>
        <w:t>emitir, reformar, modificar, promulgar y publicar leyes en materia electoral,</w:t>
      </w:r>
      <w:r>
        <w:rPr>
          <w:rFonts w:ascii="Arial" w:hAnsi="Arial" w:cs="Arial"/>
          <w:b/>
          <w:sz w:val="28"/>
          <w:szCs w:val="28"/>
        </w:rPr>
        <w:t xml:space="preserve"> y que en caso de que se vulnere tendría como resultado la emisión, promulgación y publicación de una norma electoral emitida por autoridades incompetentes conforme a la disposición constitucional aludida</w:t>
      </w:r>
      <w:r>
        <w:rPr>
          <w:rStyle w:val="Refdenotaalpie"/>
          <w:rFonts w:ascii="Arial" w:hAnsi="Arial" w:cs="Arial"/>
          <w:b/>
          <w:sz w:val="28"/>
          <w:szCs w:val="28"/>
        </w:rPr>
        <w:footnoteReference w:id="26"/>
      </w:r>
      <w:r>
        <w:rPr>
          <w:rFonts w:ascii="Arial" w:hAnsi="Arial" w:cs="Arial"/>
          <w:b/>
          <w:sz w:val="28"/>
          <w:szCs w:val="28"/>
        </w:rPr>
        <w:t xml:space="preserve">. </w:t>
      </w: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lang w:val="es-ES_tradnl"/>
        </w:rPr>
        <w:t xml:space="preserve">De igual manera, en </w:t>
      </w:r>
      <w:r>
        <w:rPr>
          <w:rFonts w:ascii="Arial" w:hAnsi="Arial" w:cs="Arial"/>
          <w:sz w:val="28"/>
          <w:szCs w:val="28"/>
        </w:rPr>
        <w:t xml:space="preserve">la segunda parte del penúltimo párrafo de la fracción II del artículo 105 constitucional, también establece una regla clara en el sentido de que una vez iniciado el proceso electoral correspondiente y durante su desarrollo, los órganos legislativos y ejecutivos no podrán realizar modificaciones legales fundamentales. Esta regla constitucional es clara y se trata de una prohibición también dirigida a los órganos legislativos y ejecutivos en el desarrollo de su función legislativa y de promulgación y publicación de las normas. Se trata también de una limitante temporal para el desarrollo de sus funciones legislativas y ejecutivas, pues es específica al señalar que una vez iniciado el proceso electoral y durante su desarrollo, no podrán realizarse modificaciones fundamentales a las normas electorales aplicables al mismo. </w:t>
      </w:r>
      <w:r>
        <w:rPr>
          <w:rFonts w:ascii="Arial" w:hAnsi="Arial" w:cs="Arial"/>
          <w:b/>
          <w:sz w:val="28"/>
          <w:szCs w:val="28"/>
        </w:rPr>
        <w:t xml:space="preserve">Así, la diferencia entre ambos </w:t>
      </w:r>
      <w:r>
        <w:rPr>
          <w:rFonts w:ascii="Arial" w:hAnsi="Arial" w:cs="Arial"/>
          <w:b/>
          <w:sz w:val="28"/>
          <w:szCs w:val="28"/>
        </w:rPr>
        <w:lastRenderedPageBreak/>
        <w:t>momentos, es que en el primero estamos frente a una incompetencia de los órganos legislativo y ejecutivo al tratarse de una veda temporal, mientras que en el segundo estamos frente a una modalización limitativa en el ejercicio de su competencia en el que cobra importancia la naturaleza de la modificación legal —que sea fundamental—.</w:t>
      </w:r>
    </w:p>
    <w:p w:rsidR="00281D89" w:rsidRDefault="00281D89" w:rsidP="00281D89">
      <w:pPr>
        <w:spacing w:line="360" w:lineRule="auto"/>
        <w:jc w:val="both"/>
        <w:rPr>
          <w:rFonts w:ascii="Arial" w:hAnsi="Arial" w:cs="Arial"/>
          <w:sz w:val="28"/>
          <w:szCs w:val="28"/>
          <w:lang w:val="es-ES_tradnl"/>
        </w:rPr>
      </w:pP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t xml:space="preserve">Así entonces, me parece que resultan claras las dos prohibiciones establecidas por la norma constitucional analizada, las cuales son prohibiciones específicas y aplicables en momentos distintos. De este modo, al tratarse de prohibiciones previstas constitucionalmente, estimo que la violación a cualquiera de ellas, sin lugar a dudas, constituye una violación directa y tajante a la Constitución Federal, suficiente por sí misma, para declarar la invalidez de la norma impugnada. </w:t>
      </w:r>
    </w:p>
    <w:p w:rsidR="00281D89" w:rsidRDefault="00281D89" w:rsidP="00281D89">
      <w:pPr>
        <w:spacing w:line="360" w:lineRule="auto"/>
        <w:jc w:val="both"/>
        <w:rPr>
          <w:rFonts w:ascii="Arial" w:hAnsi="Arial" w:cs="Arial"/>
          <w:sz w:val="28"/>
          <w:szCs w:val="28"/>
          <w:lang w:val="es-ES_tradnl"/>
        </w:rPr>
      </w:pP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t xml:space="preserve">En este sentido, considero que el Tribunal Pleno debió abandonar el criterio establecido en el último de los precedentes citados en la narrativa que se realizó previamente —acción de inconstitucionalidad 61/2012—, pues en dicho precedente se puede advertir que se exigía el acreditamiento de tres elementos para poder determinar si una norma impugnada podría llegar a resultar inconstitucional o no, en el entendido de que deberían acreditarse los siguientes tres elementos, para llegar a dicha determinación: 1) la temporalidad de la reforma, entendida como el límite temporal que se cuenta tomando como base la fecha de inicio del proceso electoral; 2) el proceso electoral con el que está vinculada, en el entendido de que se debería analizar si las reformas impugnadas serían aplicables al proceso electoral próximo a desarrollarse dentro de los siguientes noventa días; y, 3) la naturaleza </w:t>
      </w:r>
      <w:r>
        <w:rPr>
          <w:rFonts w:ascii="Arial" w:hAnsi="Arial" w:cs="Arial"/>
          <w:sz w:val="28"/>
          <w:szCs w:val="28"/>
        </w:rPr>
        <w:lastRenderedPageBreak/>
        <w:t xml:space="preserve">de los cambios, en el entendido de que debe tratarse de una reforma que impacte de manera directa y determinante en el desarrollo del proceso electoral, pues en caso de sólo tratarse de una reforma accesoria o de aplicación contingente, la falta de observancia del primer requisito, no produciría la invalidez de la reforma, pues su reparación podría ordenarse sin que se dañen los actos esenciales del proceso electoral.     </w:t>
      </w:r>
    </w:p>
    <w:p w:rsidR="00281D89" w:rsidRDefault="00281D89" w:rsidP="00281D89">
      <w:pPr>
        <w:spacing w:line="360" w:lineRule="auto"/>
        <w:jc w:val="both"/>
        <w:rPr>
          <w:rFonts w:ascii="Arial" w:hAnsi="Arial" w:cs="Arial"/>
          <w:sz w:val="28"/>
          <w:szCs w:val="28"/>
          <w:lang w:val="es-ES_tradnl"/>
        </w:rPr>
      </w:pP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t>Como se advierte este precedente exige el acreditamiento de los tres elementos de manera conjunta e indubitable para poder llegar a la determinación sobre si la norma impugnada resultaba inconstitucional o no, e incluso, afirma que aun cuando se llegara a acreditar una violación al primer elemento —el relativo a la temporalidad de la reforma—, éste por sí solo, sería insuficiente para acreditar la constitucionalidad o inconstitucionalidad de las reformas impugnadas pues, aún en caso de que se hubieren verificado dentro del plazo de noventa días, sería indispensable analizar los restantes dos elementos para llegar a una determinación.</w:t>
      </w:r>
    </w:p>
    <w:p w:rsidR="00281D89" w:rsidRDefault="00281D89" w:rsidP="00281D89">
      <w:pPr>
        <w:spacing w:line="360" w:lineRule="auto"/>
        <w:jc w:val="both"/>
        <w:rPr>
          <w:rFonts w:ascii="Arial" w:hAnsi="Arial" w:cs="Arial"/>
          <w:sz w:val="28"/>
          <w:szCs w:val="28"/>
        </w:rPr>
      </w:pP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t xml:space="preserve">De este modo, estimo que lo conducente es abandonar el precedente citado, pues una interpretación como la señalada sería suficiente para declarar la invalidez de la reforma impugnada, pues ello constituiría una violación directa a la Constitución Federal. Permitir que se infrinja cualquiera de estas dos prohibiciones constitucionales so pretexto de revisar el acreditamiento de otros elementos, permitiría que se configure una violación directa a la Constitución Federal, lo cual no puede suceder, pues ello implicaría ignorar la clara redacción de la norma constitucional y de las dos prohibiciones contenidas en ella. </w:t>
      </w:r>
      <w:r>
        <w:rPr>
          <w:rFonts w:ascii="Arial" w:hAnsi="Arial" w:cs="Arial"/>
          <w:b/>
          <w:sz w:val="28"/>
          <w:szCs w:val="28"/>
        </w:rPr>
        <w:t xml:space="preserve">Incluso en el caso de la primera prohibición, la veda temporal de </w:t>
      </w:r>
      <w:r>
        <w:rPr>
          <w:rFonts w:ascii="Arial" w:hAnsi="Arial" w:cs="Arial"/>
          <w:b/>
          <w:sz w:val="28"/>
          <w:szCs w:val="28"/>
        </w:rPr>
        <w:lastRenderedPageBreak/>
        <w:t>los noventa días previos al inicio del proceso electoral, la violación sería aún más evidente, ya que implicaría que la Suprema Corte llevara a cabo una evaluación y análisis de los elementos sustantivos de una norma emitida por autoridades incompetentes temporalmente para ello en virtud de la veda constitucional.</w:t>
      </w:r>
      <w:r>
        <w:rPr>
          <w:rFonts w:ascii="Arial" w:hAnsi="Arial" w:cs="Arial"/>
          <w:sz w:val="28"/>
          <w:szCs w:val="28"/>
        </w:rPr>
        <w:t xml:space="preserve">  </w:t>
      </w:r>
    </w:p>
    <w:p w:rsidR="00281D89" w:rsidRDefault="00281D89" w:rsidP="00281D89">
      <w:pPr>
        <w:spacing w:line="360" w:lineRule="auto"/>
        <w:jc w:val="both"/>
        <w:rPr>
          <w:rFonts w:ascii="Arial" w:hAnsi="Arial" w:cs="Arial"/>
          <w:sz w:val="28"/>
          <w:szCs w:val="28"/>
          <w:lang w:val="es-ES_tradnl"/>
        </w:rPr>
      </w:pPr>
    </w:p>
    <w:p w:rsidR="00281D89" w:rsidRDefault="00281D89" w:rsidP="00281D89">
      <w:pPr>
        <w:spacing w:line="360" w:lineRule="auto"/>
        <w:jc w:val="both"/>
        <w:rPr>
          <w:rFonts w:ascii="Arial" w:hAnsi="Arial" w:cs="Arial"/>
          <w:sz w:val="28"/>
          <w:szCs w:val="28"/>
          <w:lang w:val="es-ES_tradnl"/>
        </w:rPr>
      </w:pPr>
      <w:r>
        <w:rPr>
          <w:rFonts w:ascii="Arial" w:hAnsi="Arial" w:cs="Arial"/>
          <w:sz w:val="28"/>
          <w:szCs w:val="28"/>
        </w:rPr>
        <w:t>Ahora bien, no debe perderse de vista que el criterio contenido en la jurisprudencia P./J. 87/2007 y derivado de la acción de inconstitucionalidad 139/2007 no debe abandonarse ya que da contenido a lo que debe entenderse por modificaciones legales fundamentales, sin embargo, como lo he expuesto, este criterio únicamente resulta aplicable a la segunda prohibición contenida en la segunda parte del penúltimo párrafo de la fracción II del artículo 105 constitucional, que establece una regla clara en el sentido de que una vez iniciado el proceso electoral correspondiente, los órganos legislativos y ejecutivos no podrán realizar modificaciones legales fundamentales. Esta regla, como ya lo señalé, se trata también de una limitante temporal para el desarrollo de las funciones legislativas y ejecutivas de los órganos emisores y promulgadores de las normas electorales, sin embargo es específica al señalar que aplicará una vez iniciado el proceso electoral y durante su desarrollo, por lo que será en estos momentos en los que no podrán realizarse modificaciones fundamentales a las normas electorales aplicables al mismo y por tanto, será en estas fases, cuando cobrará aplicación el criterio jurisprudencial aludido.</w:t>
      </w:r>
    </w:p>
    <w:p w:rsidR="00281D89" w:rsidRDefault="00281D89" w:rsidP="00281D89">
      <w:pPr>
        <w:spacing w:line="360" w:lineRule="auto"/>
        <w:jc w:val="both"/>
        <w:rPr>
          <w:rFonts w:ascii="Arial" w:hAnsi="Arial" w:cs="Arial"/>
          <w:sz w:val="28"/>
          <w:szCs w:val="28"/>
          <w:lang w:val="es-ES_tradnl"/>
        </w:rPr>
      </w:pPr>
    </w:p>
    <w:p w:rsidR="00281D89" w:rsidRDefault="00281D89" w:rsidP="00281D89">
      <w:pPr>
        <w:pStyle w:val="corte4fondo"/>
        <w:ind w:firstLine="0"/>
        <w:rPr>
          <w:sz w:val="28"/>
          <w:szCs w:val="28"/>
        </w:rPr>
      </w:pPr>
      <w:r>
        <w:rPr>
          <w:rFonts w:cs="Arial"/>
          <w:sz w:val="28"/>
          <w:szCs w:val="28"/>
          <w:lang w:val="es-ES_tradnl"/>
        </w:rPr>
        <w:t xml:space="preserve">Finalmente cabe señalar que podría argumentarse que generaría inseguridad jurídica o falta de certeza el hecho de “permitir” que una </w:t>
      </w:r>
      <w:r>
        <w:rPr>
          <w:rFonts w:cs="Arial"/>
          <w:sz w:val="28"/>
          <w:szCs w:val="28"/>
          <w:lang w:val="es-ES_tradnl"/>
        </w:rPr>
        <w:lastRenderedPageBreak/>
        <w:t xml:space="preserve">vez iniciado el proceso electoral se realicen modificaciones legales, pero ello no es así, ya que considero que es justo en este momento en el que se califica lo “fundamental” o no de la reforma y en caso de que nos encontremos ante una reforma fundamental procedería como efecto de la sentencia declarar </w:t>
      </w:r>
      <w:r>
        <w:rPr>
          <w:sz w:val="28"/>
          <w:szCs w:val="28"/>
        </w:rPr>
        <w:t>la inaplicabilidad de la reforma en el proceso en curso, aplicando el criterio contenido en la jurisprudencia P./J. 25/2001 de rubro “ACCIÓN DE INCONSTITUCIONALIDAD. EL DECRETO ‘450’, POR EL QUE SE REFORMÓ EL ARTÍCULO 47, PÁRRAFO SEGUNDO, PARTE FINAL, DE LA CONSTITUCIÓN POLÍTICA DEL ESTADO LIBRE Y SOBERANO DE TABASCO, DEBE DECLARARSE INAPLICABLE PARA EL PRÓXIMO PROCESO ELECTORAL EXTRAORDINARIO QUE TENDRÁ VERIFICATIVO EN ESTA ENTIDAD, POR NO HABERSE EMITIDO CON LA ANTICIPACIÓN DEBIDA”</w:t>
      </w:r>
      <w:r>
        <w:rPr>
          <w:rStyle w:val="Refdenotaalpie"/>
          <w:sz w:val="28"/>
          <w:szCs w:val="28"/>
        </w:rPr>
        <w:footnoteReference w:id="27"/>
      </w:r>
      <w:r>
        <w:rPr>
          <w:sz w:val="28"/>
          <w:szCs w:val="28"/>
        </w:rPr>
        <w:t xml:space="preserve">.  </w:t>
      </w:r>
    </w:p>
    <w:p w:rsidR="00281D89" w:rsidRDefault="00281D89" w:rsidP="00281D89">
      <w:pPr>
        <w:spacing w:line="360" w:lineRule="auto"/>
        <w:jc w:val="both"/>
        <w:rPr>
          <w:rFonts w:ascii="Arial" w:hAnsi="Arial" w:cs="Arial"/>
          <w:sz w:val="28"/>
          <w:szCs w:val="28"/>
          <w:lang w:val="es-ES_tradnl"/>
        </w:rPr>
      </w:pPr>
    </w:p>
    <w:p w:rsidR="00281D89" w:rsidRDefault="00281D89" w:rsidP="00281D89">
      <w:pPr>
        <w:spacing w:line="360" w:lineRule="auto"/>
        <w:jc w:val="both"/>
        <w:rPr>
          <w:rFonts w:ascii="Arial" w:hAnsi="Arial" w:cs="Arial"/>
          <w:sz w:val="28"/>
          <w:szCs w:val="28"/>
        </w:rPr>
      </w:pPr>
      <w:r>
        <w:rPr>
          <w:rFonts w:ascii="Arial" w:hAnsi="Arial" w:cs="Arial"/>
          <w:sz w:val="28"/>
          <w:szCs w:val="28"/>
        </w:rPr>
        <w:t xml:space="preserve">Esta es la interpretación que sostuve desde que presenté el proyecto de resolución de la diversa acción de inconstitucionalidad 83/2017 y sus acumuladas —que fue desechado— y que sigo convencido que debe darse al penúltimo párrafo de la fracción II del artículo 105 de la Constitución Federal. </w:t>
      </w:r>
    </w:p>
    <w:p w:rsidR="00281D89" w:rsidRDefault="00281D89" w:rsidP="00281D89">
      <w:pPr>
        <w:spacing w:line="360" w:lineRule="auto"/>
        <w:jc w:val="both"/>
        <w:rPr>
          <w:rFonts w:ascii="Arial" w:hAnsi="Arial" w:cs="Arial"/>
          <w:sz w:val="28"/>
          <w:szCs w:val="28"/>
        </w:rPr>
      </w:pPr>
    </w:p>
    <w:p w:rsidR="00281D89" w:rsidRDefault="00281D89" w:rsidP="00281D89">
      <w:pPr>
        <w:spacing w:line="360" w:lineRule="auto"/>
        <w:jc w:val="both"/>
        <w:rPr>
          <w:rFonts w:ascii="Arial" w:hAnsi="Arial" w:cs="Arial"/>
          <w:sz w:val="28"/>
          <w:szCs w:val="28"/>
        </w:rPr>
      </w:pPr>
    </w:p>
    <w:p w:rsidR="00281D89" w:rsidRDefault="00281D89" w:rsidP="00281D89">
      <w:pPr>
        <w:spacing w:line="360" w:lineRule="auto"/>
        <w:jc w:val="both"/>
        <w:rPr>
          <w:rFonts w:ascii="Arial" w:hAnsi="Arial" w:cs="Arial"/>
          <w:sz w:val="28"/>
          <w:szCs w:val="28"/>
        </w:rPr>
      </w:pPr>
    </w:p>
    <w:p w:rsidR="00281D89" w:rsidRDefault="00281D89" w:rsidP="00281D89">
      <w:pPr>
        <w:jc w:val="center"/>
        <w:rPr>
          <w:rFonts w:ascii="Arial" w:hAnsi="Arial" w:cs="Arial"/>
          <w:b/>
          <w:sz w:val="28"/>
          <w:szCs w:val="28"/>
        </w:rPr>
      </w:pPr>
      <w:r>
        <w:rPr>
          <w:rFonts w:ascii="Arial" w:hAnsi="Arial" w:cs="Arial"/>
          <w:b/>
          <w:sz w:val="28"/>
          <w:szCs w:val="28"/>
        </w:rPr>
        <w:t>_________________________________</w:t>
      </w:r>
    </w:p>
    <w:p w:rsidR="00281D89" w:rsidRDefault="00281D89" w:rsidP="00281D89">
      <w:pPr>
        <w:jc w:val="center"/>
        <w:rPr>
          <w:rFonts w:ascii="Arial" w:hAnsi="Arial" w:cs="Arial"/>
          <w:b/>
          <w:sz w:val="28"/>
          <w:szCs w:val="28"/>
        </w:rPr>
      </w:pPr>
      <w:r>
        <w:rPr>
          <w:rFonts w:ascii="Arial" w:hAnsi="Arial" w:cs="Arial"/>
          <w:b/>
          <w:sz w:val="28"/>
          <w:szCs w:val="28"/>
        </w:rPr>
        <w:lastRenderedPageBreak/>
        <w:t>MINISTRO JOSÉ RAMÓN COSSÍO DÍAZ</w:t>
      </w:r>
    </w:p>
    <w:p w:rsidR="00281D89" w:rsidRDefault="00281D89" w:rsidP="00281D89">
      <w:pPr>
        <w:jc w:val="center"/>
        <w:rPr>
          <w:rFonts w:ascii="Arial" w:hAnsi="Arial" w:cs="Arial"/>
          <w:b/>
          <w:sz w:val="28"/>
          <w:szCs w:val="28"/>
        </w:rPr>
      </w:pPr>
    </w:p>
    <w:p w:rsidR="00281D89" w:rsidRDefault="00281D89" w:rsidP="00281D89">
      <w:pPr>
        <w:jc w:val="center"/>
        <w:rPr>
          <w:rFonts w:ascii="Arial" w:hAnsi="Arial" w:cs="Arial"/>
          <w:b/>
          <w:sz w:val="28"/>
          <w:szCs w:val="28"/>
        </w:rPr>
      </w:pPr>
    </w:p>
    <w:p w:rsidR="00281D89" w:rsidRDefault="00281D89" w:rsidP="00281D89">
      <w:pPr>
        <w:jc w:val="center"/>
        <w:rPr>
          <w:rFonts w:ascii="Arial" w:hAnsi="Arial" w:cs="Arial"/>
          <w:b/>
          <w:sz w:val="28"/>
          <w:szCs w:val="28"/>
        </w:rPr>
      </w:pPr>
    </w:p>
    <w:p w:rsidR="00281D89" w:rsidRDefault="00281D89" w:rsidP="00281D89">
      <w:pPr>
        <w:jc w:val="center"/>
        <w:rPr>
          <w:rFonts w:ascii="Arial" w:hAnsi="Arial" w:cs="Arial"/>
          <w:b/>
          <w:sz w:val="28"/>
          <w:szCs w:val="28"/>
        </w:rPr>
      </w:pPr>
    </w:p>
    <w:p w:rsidR="00281D89" w:rsidRDefault="00281D89" w:rsidP="00281D89">
      <w:pPr>
        <w:jc w:val="center"/>
        <w:rPr>
          <w:rFonts w:ascii="Arial" w:hAnsi="Arial" w:cs="Arial"/>
          <w:b/>
          <w:sz w:val="28"/>
          <w:szCs w:val="28"/>
        </w:rPr>
      </w:pPr>
    </w:p>
    <w:p w:rsidR="00281D89" w:rsidRDefault="00281D89" w:rsidP="00281D89">
      <w:pPr>
        <w:jc w:val="center"/>
        <w:rPr>
          <w:rFonts w:ascii="Arial" w:hAnsi="Arial" w:cs="Arial"/>
          <w:b/>
          <w:sz w:val="28"/>
          <w:szCs w:val="28"/>
        </w:rPr>
      </w:pPr>
      <w:r>
        <w:rPr>
          <w:rFonts w:ascii="Arial" w:hAnsi="Arial" w:cs="Arial"/>
          <w:b/>
          <w:sz w:val="28"/>
          <w:szCs w:val="28"/>
        </w:rPr>
        <w:t>__________________________</w:t>
      </w:r>
    </w:p>
    <w:p w:rsidR="00281D89" w:rsidRDefault="00281D89" w:rsidP="00281D89">
      <w:pPr>
        <w:spacing w:line="360" w:lineRule="auto"/>
        <w:jc w:val="center"/>
        <w:rPr>
          <w:rFonts w:ascii="Arial" w:hAnsi="Arial" w:cs="Arial"/>
          <w:b/>
          <w:sz w:val="28"/>
          <w:szCs w:val="28"/>
        </w:rPr>
      </w:pPr>
      <w:r>
        <w:rPr>
          <w:rFonts w:ascii="Arial" w:hAnsi="Arial" w:cs="Arial"/>
          <w:b/>
          <w:sz w:val="28"/>
          <w:szCs w:val="28"/>
        </w:rPr>
        <w:t>LIC. RAFAEL COELLO CETINA</w:t>
      </w:r>
    </w:p>
    <w:p w:rsidR="00281D89" w:rsidRDefault="00281D89" w:rsidP="00281D89">
      <w:pPr>
        <w:spacing w:line="360" w:lineRule="auto"/>
        <w:jc w:val="center"/>
        <w:rPr>
          <w:rFonts w:ascii="Arial" w:hAnsi="Arial" w:cs="Arial"/>
          <w:b/>
          <w:sz w:val="28"/>
          <w:szCs w:val="28"/>
        </w:rPr>
      </w:pPr>
      <w:r>
        <w:rPr>
          <w:rFonts w:ascii="Arial" w:hAnsi="Arial" w:cs="Arial"/>
          <w:b/>
          <w:sz w:val="28"/>
          <w:szCs w:val="28"/>
        </w:rPr>
        <w:t>SECRETARIO GENERAL DE ACUERDOS</w:t>
      </w:r>
    </w:p>
    <w:p w:rsidR="00281D89" w:rsidRDefault="00281D89" w:rsidP="00281D89">
      <w:pPr>
        <w:spacing w:line="360" w:lineRule="auto"/>
        <w:jc w:val="both"/>
        <w:rPr>
          <w:rFonts w:ascii="Arial" w:hAnsi="Arial" w:cs="Arial"/>
          <w:b/>
          <w:sz w:val="22"/>
          <w:szCs w:val="22"/>
        </w:rPr>
      </w:pPr>
    </w:p>
    <w:p w:rsidR="00281D89" w:rsidRDefault="00281D89" w:rsidP="00281D89">
      <w:pPr>
        <w:spacing w:line="360" w:lineRule="auto"/>
        <w:jc w:val="both"/>
        <w:rPr>
          <w:rFonts w:ascii="Arial" w:hAnsi="Arial" w:cs="Arial"/>
          <w:b/>
          <w:sz w:val="22"/>
          <w:szCs w:val="22"/>
        </w:rPr>
      </w:pPr>
    </w:p>
    <w:p w:rsidR="00281D89" w:rsidRDefault="00281D89" w:rsidP="00281D89">
      <w:pPr>
        <w:spacing w:line="360" w:lineRule="auto"/>
        <w:jc w:val="both"/>
        <w:rPr>
          <w:rFonts w:ascii="Arial" w:hAnsi="Arial" w:cs="Arial"/>
          <w:b/>
          <w:sz w:val="22"/>
          <w:szCs w:val="22"/>
          <w:lang w:val="es-ES_tradnl"/>
        </w:rPr>
      </w:pPr>
      <w:r>
        <w:rPr>
          <w:rFonts w:ascii="Arial" w:hAnsi="Arial" w:cs="Arial"/>
          <w:b/>
          <w:sz w:val="22"/>
          <w:szCs w:val="22"/>
        </w:rPr>
        <w:t xml:space="preserve">LPRZ/RMMG </w:t>
      </w:r>
    </w:p>
    <w:p w:rsidR="002B2A41" w:rsidRPr="00F747CD" w:rsidRDefault="002B2A41" w:rsidP="003F388A">
      <w:pPr>
        <w:pStyle w:val="corte4fondo"/>
        <w:spacing w:line="276" w:lineRule="auto"/>
        <w:ind w:firstLine="0"/>
        <w:jc w:val="center"/>
        <w:rPr>
          <w:rFonts w:cs="Arial"/>
          <w:sz w:val="28"/>
          <w:szCs w:val="28"/>
          <w:lang w:val="es-ES"/>
        </w:rPr>
      </w:pPr>
    </w:p>
    <w:sectPr w:rsidR="002B2A41" w:rsidRPr="00F747CD" w:rsidSect="00281D89">
      <w:headerReference w:type="even" r:id="rId12"/>
      <w:headerReference w:type="default" r:id="rId13"/>
      <w:footerReference w:type="even" r:id="rId14"/>
      <w:headerReference w:type="first" r:id="rId15"/>
      <w:footerReference w:type="first" r:id="rId16"/>
      <w:pgSz w:w="12242" w:h="20163" w:code="5"/>
      <w:pgMar w:top="3686" w:right="1752" w:bottom="2552" w:left="1701" w:header="1134" w:footer="170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D86" w:rsidRDefault="00373D86" w:rsidP="000849A1">
      <w:r>
        <w:separator/>
      </w:r>
    </w:p>
  </w:endnote>
  <w:endnote w:type="continuationSeparator" w:id="0">
    <w:p w:rsidR="00373D86" w:rsidRDefault="00373D86" w:rsidP="0008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5444955"/>
      <w:docPartObj>
        <w:docPartGallery w:val="Page Numbers (Bottom of Page)"/>
        <w:docPartUnique/>
      </w:docPartObj>
    </w:sdtPr>
    <w:sdtEndPr>
      <w:rPr>
        <w:rFonts w:ascii="Arial" w:hAnsi="Arial" w:cs="Arial"/>
        <w:b/>
        <w:sz w:val="23"/>
        <w:szCs w:val="23"/>
      </w:rPr>
    </w:sdtEndPr>
    <w:sdtContent>
      <w:p w:rsidR="00FE749F" w:rsidRPr="00CB63E9" w:rsidRDefault="00FE749F">
        <w:pPr>
          <w:pStyle w:val="Piedepgina"/>
          <w:rPr>
            <w:rFonts w:ascii="Arial" w:hAnsi="Arial" w:cs="Arial"/>
            <w:b/>
            <w:sz w:val="23"/>
            <w:szCs w:val="23"/>
          </w:rPr>
        </w:pPr>
        <w:r w:rsidRPr="00CB63E9">
          <w:rPr>
            <w:rFonts w:ascii="Arial" w:hAnsi="Arial" w:cs="Arial"/>
            <w:b/>
            <w:sz w:val="23"/>
            <w:szCs w:val="23"/>
          </w:rPr>
          <w:fldChar w:fldCharType="begin"/>
        </w:r>
        <w:r w:rsidRPr="00CB63E9">
          <w:rPr>
            <w:rFonts w:ascii="Arial" w:hAnsi="Arial" w:cs="Arial"/>
            <w:b/>
            <w:sz w:val="23"/>
            <w:szCs w:val="23"/>
          </w:rPr>
          <w:instrText xml:space="preserve"> PAGE   \* MERGEFORMAT </w:instrText>
        </w:r>
        <w:r w:rsidRPr="00CB63E9">
          <w:rPr>
            <w:rFonts w:ascii="Arial" w:hAnsi="Arial" w:cs="Arial"/>
            <w:b/>
            <w:sz w:val="23"/>
            <w:szCs w:val="23"/>
          </w:rPr>
          <w:fldChar w:fldCharType="separate"/>
        </w:r>
        <w:r w:rsidR="006F6174">
          <w:rPr>
            <w:rFonts w:ascii="Arial" w:hAnsi="Arial" w:cs="Arial"/>
            <w:b/>
            <w:noProof/>
            <w:sz w:val="23"/>
            <w:szCs w:val="23"/>
          </w:rPr>
          <w:t>42</w:t>
        </w:r>
        <w:r w:rsidRPr="00CB63E9">
          <w:rPr>
            <w:rFonts w:ascii="Arial" w:hAnsi="Arial" w:cs="Arial"/>
            <w:b/>
            <w:sz w:val="23"/>
            <w:szCs w:val="23"/>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49F" w:rsidRPr="00EF4FEB" w:rsidRDefault="00FE749F" w:rsidP="000849A1">
    <w:pPr>
      <w:pStyle w:val="Piedepgina"/>
      <w:jc w:val="right"/>
      <w:rPr>
        <w:rFonts w:ascii="Arial" w:hAnsi="Arial" w:cs="Arial"/>
        <w:b/>
        <w:sz w:val="23"/>
        <w:szCs w:val="23"/>
      </w:rPr>
    </w:pPr>
    <w:r w:rsidRPr="00EF4FEB">
      <w:rPr>
        <w:rStyle w:val="Nmerodepgina"/>
        <w:rFonts w:ascii="Arial" w:hAnsi="Arial" w:cs="Arial"/>
        <w:b/>
        <w:sz w:val="23"/>
        <w:szCs w:val="23"/>
      </w:rPr>
      <w:fldChar w:fldCharType="begin"/>
    </w:r>
    <w:r w:rsidRPr="00EF4FEB">
      <w:rPr>
        <w:rStyle w:val="Nmerodepgina"/>
        <w:rFonts w:ascii="Arial" w:hAnsi="Arial" w:cs="Arial"/>
        <w:b/>
        <w:sz w:val="23"/>
        <w:szCs w:val="23"/>
      </w:rPr>
      <w:instrText xml:space="preserve"> PAGE </w:instrText>
    </w:r>
    <w:r w:rsidRPr="00EF4FEB">
      <w:rPr>
        <w:rStyle w:val="Nmerodepgina"/>
        <w:rFonts w:ascii="Arial" w:hAnsi="Arial" w:cs="Arial"/>
        <w:b/>
        <w:sz w:val="23"/>
        <w:szCs w:val="23"/>
      </w:rPr>
      <w:fldChar w:fldCharType="separate"/>
    </w:r>
    <w:r w:rsidR="006F6174">
      <w:rPr>
        <w:rStyle w:val="Nmerodepgina"/>
        <w:rFonts w:ascii="Arial" w:hAnsi="Arial" w:cs="Arial"/>
        <w:b/>
        <w:noProof/>
        <w:sz w:val="23"/>
        <w:szCs w:val="23"/>
      </w:rPr>
      <w:t>9</w:t>
    </w:r>
    <w:r w:rsidRPr="00EF4FEB">
      <w:rPr>
        <w:rStyle w:val="Nmerodepgina"/>
        <w:rFonts w:ascii="Arial" w:hAnsi="Arial" w:cs="Arial"/>
        <w:b/>
        <w:sz w:val="23"/>
        <w:szCs w:val="2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138981"/>
      <w:docPartObj>
        <w:docPartGallery w:val="Page Numbers (Bottom of Page)"/>
        <w:docPartUnique/>
      </w:docPartObj>
    </w:sdtPr>
    <w:sdtEndPr>
      <w:rPr>
        <w:rFonts w:ascii="Arial" w:hAnsi="Arial" w:cs="Arial"/>
        <w:b/>
        <w:sz w:val="23"/>
        <w:szCs w:val="23"/>
      </w:rPr>
    </w:sdtEndPr>
    <w:sdtContent>
      <w:p w:rsidR="00281D89" w:rsidRPr="00CB63E9" w:rsidRDefault="00281D89">
        <w:pPr>
          <w:pStyle w:val="Piedepgina"/>
          <w:rPr>
            <w:rFonts w:ascii="Arial" w:hAnsi="Arial" w:cs="Arial"/>
            <w:b/>
            <w:sz w:val="23"/>
            <w:szCs w:val="23"/>
          </w:rPr>
        </w:pPr>
        <w:r w:rsidRPr="00CB63E9">
          <w:rPr>
            <w:rFonts w:ascii="Arial" w:hAnsi="Arial" w:cs="Arial"/>
            <w:b/>
            <w:sz w:val="23"/>
            <w:szCs w:val="23"/>
          </w:rPr>
          <w:fldChar w:fldCharType="begin"/>
        </w:r>
        <w:r w:rsidRPr="00CB63E9">
          <w:rPr>
            <w:rFonts w:ascii="Arial" w:hAnsi="Arial" w:cs="Arial"/>
            <w:b/>
            <w:sz w:val="23"/>
            <w:szCs w:val="23"/>
          </w:rPr>
          <w:instrText xml:space="preserve"> PAGE   \* MERGEFORMAT </w:instrText>
        </w:r>
        <w:r w:rsidRPr="00CB63E9">
          <w:rPr>
            <w:rFonts w:ascii="Arial" w:hAnsi="Arial" w:cs="Arial"/>
            <w:b/>
            <w:sz w:val="23"/>
            <w:szCs w:val="23"/>
          </w:rPr>
          <w:fldChar w:fldCharType="separate"/>
        </w:r>
        <w:r w:rsidR="006F6174">
          <w:rPr>
            <w:rFonts w:ascii="Arial" w:hAnsi="Arial" w:cs="Arial"/>
            <w:b/>
            <w:noProof/>
            <w:sz w:val="23"/>
            <w:szCs w:val="23"/>
          </w:rPr>
          <w:t>10</w:t>
        </w:r>
        <w:r w:rsidRPr="00CB63E9">
          <w:rPr>
            <w:rFonts w:ascii="Arial" w:hAnsi="Arial" w:cs="Arial"/>
            <w:b/>
            <w:sz w:val="23"/>
            <w:szCs w:val="23"/>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D89" w:rsidRDefault="00281D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D86" w:rsidRDefault="00373D86" w:rsidP="000849A1">
      <w:r>
        <w:separator/>
      </w:r>
    </w:p>
  </w:footnote>
  <w:footnote w:type="continuationSeparator" w:id="0">
    <w:p w:rsidR="00373D86" w:rsidRDefault="00373D86" w:rsidP="000849A1">
      <w:r>
        <w:continuationSeparator/>
      </w:r>
    </w:p>
  </w:footnote>
  <w:footnote w:id="1">
    <w:p w:rsidR="00FE749F" w:rsidRPr="000A3800" w:rsidRDefault="00FE749F" w:rsidP="000A3800">
      <w:pPr>
        <w:pStyle w:val="Textonotapie"/>
        <w:jc w:val="both"/>
        <w:rPr>
          <w:rFonts w:ascii="Arial" w:hAnsi="Arial" w:cs="Arial"/>
          <w:sz w:val="24"/>
          <w:szCs w:val="24"/>
        </w:rPr>
      </w:pPr>
      <w:r w:rsidRPr="000A3800">
        <w:rPr>
          <w:rStyle w:val="Refdenotaalpie"/>
          <w:rFonts w:ascii="Arial" w:hAnsi="Arial" w:cs="Arial"/>
          <w:sz w:val="24"/>
          <w:szCs w:val="24"/>
        </w:rPr>
        <w:footnoteRef/>
      </w:r>
      <w:r w:rsidRPr="000A3800">
        <w:rPr>
          <w:rFonts w:ascii="Arial" w:hAnsi="Arial" w:cs="Arial"/>
          <w:sz w:val="24"/>
          <w:szCs w:val="24"/>
        </w:rPr>
        <w:t xml:space="preserve"> Actualmente</w:t>
      </w:r>
      <w:r>
        <w:rPr>
          <w:rFonts w:ascii="Arial" w:hAnsi="Arial" w:cs="Arial"/>
          <w:sz w:val="24"/>
          <w:szCs w:val="24"/>
        </w:rPr>
        <w:t>, éste se conforma por diecisiete miembros, de los cuales quince firmaron la acción.</w:t>
      </w:r>
    </w:p>
  </w:footnote>
  <w:footnote w:id="2">
    <w:p w:rsidR="00FE749F" w:rsidRPr="00006AF4" w:rsidRDefault="00FE749F" w:rsidP="00006AF4">
      <w:pPr>
        <w:pStyle w:val="Textonotapie"/>
        <w:jc w:val="both"/>
        <w:rPr>
          <w:rFonts w:ascii="Arial" w:hAnsi="Arial" w:cs="Arial"/>
          <w:sz w:val="24"/>
          <w:szCs w:val="24"/>
        </w:rPr>
      </w:pPr>
      <w:r w:rsidRPr="00006AF4">
        <w:rPr>
          <w:rStyle w:val="Refdenotaalpie"/>
          <w:rFonts w:ascii="Arial" w:hAnsi="Arial" w:cs="Arial"/>
          <w:sz w:val="24"/>
          <w:szCs w:val="24"/>
        </w:rPr>
        <w:footnoteRef/>
      </w:r>
      <w:r w:rsidRPr="00006AF4">
        <w:rPr>
          <w:rFonts w:ascii="Arial" w:hAnsi="Arial" w:cs="Arial"/>
          <w:sz w:val="24"/>
          <w:szCs w:val="24"/>
        </w:rPr>
        <w:t xml:space="preserve"> </w:t>
      </w:r>
      <w:r w:rsidRPr="00006AF4">
        <w:rPr>
          <w:rFonts w:ascii="Arial" w:hAnsi="Arial" w:cs="Arial"/>
          <w:b/>
          <w:sz w:val="24"/>
          <w:szCs w:val="24"/>
        </w:rPr>
        <w:t>Artículo 52.</w:t>
      </w:r>
      <w:r w:rsidRPr="00006AF4">
        <w:rPr>
          <w:rFonts w:ascii="Arial" w:hAnsi="Arial" w:cs="Arial"/>
          <w:sz w:val="24"/>
          <w:szCs w:val="24"/>
        </w:rPr>
        <w:t xml:space="preserve"> (…)</w:t>
      </w:r>
    </w:p>
    <w:p w:rsidR="00FE749F" w:rsidRPr="00006AF4" w:rsidRDefault="00FE749F" w:rsidP="00006AF4">
      <w:pPr>
        <w:pStyle w:val="Textonotapie"/>
        <w:jc w:val="both"/>
        <w:rPr>
          <w:rFonts w:ascii="Arial" w:hAnsi="Arial" w:cs="Arial"/>
          <w:sz w:val="24"/>
          <w:szCs w:val="24"/>
        </w:rPr>
      </w:pPr>
      <w:r w:rsidRPr="00006AF4">
        <w:rPr>
          <w:rFonts w:ascii="Arial" w:hAnsi="Arial" w:cs="Arial"/>
          <w:sz w:val="24"/>
          <w:szCs w:val="24"/>
        </w:rPr>
        <w:t>(REFORMADO, P.O. 2 DE OCTUBRE DE 2017)</w:t>
      </w:r>
    </w:p>
    <w:p w:rsidR="00FE749F" w:rsidRPr="00006AF4" w:rsidRDefault="00FE749F" w:rsidP="00006AF4">
      <w:pPr>
        <w:pStyle w:val="Textonotapie"/>
        <w:jc w:val="both"/>
        <w:rPr>
          <w:rFonts w:ascii="Arial" w:hAnsi="Arial" w:cs="Arial"/>
          <w:sz w:val="24"/>
          <w:szCs w:val="24"/>
        </w:rPr>
      </w:pPr>
      <w:r w:rsidRPr="00006AF4">
        <w:rPr>
          <w:rFonts w:ascii="Arial" w:hAnsi="Arial" w:cs="Arial"/>
          <w:b/>
          <w:sz w:val="24"/>
          <w:szCs w:val="24"/>
        </w:rPr>
        <w:t>12.</w:t>
      </w:r>
      <w:r>
        <w:rPr>
          <w:rFonts w:ascii="Arial" w:hAnsi="Arial" w:cs="Arial"/>
          <w:sz w:val="24"/>
          <w:szCs w:val="24"/>
        </w:rPr>
        <w:tab/>
      </w:r>
      <w:r w:rsidRPr="00006AF4">
        <w:rPr>
          <w:rFonts w:ascii="Arial" w:hAnsi="Arial" w:cs="Arial"/>
          <w:sz w:val="24"/>
          <w:szCs w:val="24"/>
        </w:rPr>
        <w:t>Cuando derivado de un fenómeno o catástrofe natural, uno o más municipios de la entidad sean declarados zona de desastre, se eliminará el financiamiento público otorgado a los partidos políticos durante el tiempo que dure la contingencia. Dicho monto será destinado para el auxilio de la población chiapaneca y la reconstrucción de las comunidades que resulten afectadas, mediante los mecanismos y procedimientos que establezca la autoridad hacendaria estatal correspondiente. La aplicación de dichos recursos, será vigilado por un Consejo Ciudadano designado por el Congreso del Estado.</w:t>
      </w:r>
    </w:p>
    <w:p w:rsidR="00FE749F" w:rsidRPr="00006AF4" w:rsidRDefault="00FE749F" w:rsidP="00006AF4">
      <w:pPr>
        <w:pStyle w:val="Textonotapie"/>
        <w:jc w:val="both"/>
        <w:rPr>
          <w:rFonts w:ascii="Arial" w:hAnsi="Arial" w:cs="Arial"/>
          <w:sz w:val="24"/>
          <w:szCs w:val="24"/>
        </w:rPr>
      </w:pPr>
      <w:r w:rsidRPr="00006AF4">
        <w:rPr>
          <w:rFonts w:ascii="Arial" w:hAnsi="Arial" w:cs="Arial"/>
          <w:sz w:val="24"/>
          <w:szCs w:val="24"/>
        </w:rPr>
        <w:t>(ADICIONADO, P.O. 2 DE OCTUBRE DE 2017)</w:t>
      </w:r>
    </w:p>
    <w:p w:rsidR="00FE749F" w:rsidRPr="00006AF4" w:rsidRDefault="00FE749F" w:rsidP="00006AF4">
      <w:pPr>
        <w:pStyle w:val="Textonotapie"/>
        <w:jc w:val="both"/>
        <w:rPr>
          <w:rFonts w:ascii="Arial" w:hAnsi="Arial" w:cs="Arial"/>
          <w:sz w:val="24"/>
          <w:szCs w:val="24"/>
        </w:rPr>
      </w:pPr>
      <w:r w:rsidRPr="00006AF4">
        <w:rPr>
          <w:rFonts w:ascii="Arial" w:hAnsi="Arial" w:cs="Arial"/>
          <w:b/>
          <w:sz w:val="24"/>
          <w:szCs w:val="24"/>
        </w:rPr>
        <w:t>13.</w:t>
      </w:r>
      <w:r>
        <w:rPr>
          <w:rFonts w:ascii="Arial" w:hAnsi="Arial" w:cs="Arial"/>
          <w:sz w:val="24"/>
          <w:szCs w:val="24"/>
        </w:rPr>
        <w:tab/>
      </w:r>
      <w:r w:rsidRPr="00006AF4">
        <w:rPr>
          <w:rFonts w:ascii="Arial" w:hAnsi="Arial" w:cs="Arial"/>
          <w:sz w:val="24"/>
          <w:szCs w:val="24"/>
        </w:rPr>
        <w:t>Cuando se actualice el supuesto previsto en el numeral anterior, el Instituto deberá llevar a cabo las acciones conducentes, para la formación, promoción y capacitación relativa al desarrollo del liderazgo político de las mujeres a que hace referencia el numeral 7 del presente artículo.</w:t>
      </w:r>
    </w:p>
    <w:p w:rsidR="00FE749F" w:rsidRDefault="00FE749F" w:rsidP="00006AF4">
      <w:pPr>
        <w:pStyle w:val="Textonotapie"/>
        <w:jc w:val="both"/>
        <w:rPr>
          <w:rFonts w:ascii="Arial" w:hAnsi="Arial" w:cs="Arial"/>
          <w:sz w:val="24"/>
          <w:szCs w:val="24"/>
        </w:rPr>
      </w:pPr>
      <w:r w:rsidRPr="00006AF4">
        <w:rPr>
          <w:rFonts w:ascii="Arial" w:hAnsi="Arial" w:cs="Arial"/>
          <w:sz w:val="24"/>
          <w:szCs w:val="24"/>
        </w:rPr>
        <w:t>(ADICIONADO, P.O. 2 DE OCTUBRE DE 2017)</w:t>
      </w:r>
    </w:p>
    <w:p w:rsidR="00FE749F" w:rsidRPr="00006AF4" w:rsidRDefault="00FE749F" w:rsidP="00006AF4">
      <w:pPr>
        <w:pStyle w:val="Textonotapie"/>
        <w:jc w:val="both"/>
        <w:rPr>
          <w:rFonts w:ascii="Arial" w:hAnsi="Arial" w:cs="Arial"/>
          <w:sz w:val="24"/>
          <w:szCs w:val="24"/>
        </w:rPr>
      </w:pPr>
      <w:r w:rsidRPr="00006AF4">
        <w:rPr>
          <w:rFonts w:ascii="Arial" w:hAnsi="Arial" w:cs="Arial"/>
          <w:b/>
          <w:sz w:val="24"/>
          <w:szCs w:val="24"/>
        </w:rPr>
        <w:t>14.</w:t>
      </w:r>
      <w:r>
        <w:rPr>
          <w:rFonts w:ascii="Arial" w:hAnsi="Arial" w:cs="Arial"/>
          <w:sz w:val="24"/>
          <w:szCs w:val="24"/>
        </w:rPr>
        <w:tab/>
      </w:r>
      <w:r w:rsidRPr="009B4F14">
        <w:rPr>
          <w:rFonts w:ascii="Arial" w:hAnsi="Arial" w:cs="Arial"/>
          <w:sz w:val="24"/>
          <w:szCs w:val="24"/>
          <w:u w:val="single"/>
        </w:rPr>
        <w:t>El Instituto de Elecciones establecerá, con base en las Leyes Generales, las bases y criterios a los que se sujetará el financiamiento de los partidos políticos que no provenga del erario público</w:t>
      </w:r>
      <w:r w:rsidRPr="00006AF4">
        <w:rPr>
          <w:rFonts w:ascii="Arial" w:hAnsi="Arial" w:cs="Arial"/>
          <w:sz w:val="24"/>
          <w:szCs w:val="24"/>
        </w:rPr>
        <w:t>. </w:t>
      </w:r>
    </w:p>
  </w:footnote>
  <w:footnote w:id="3">
    <w:p w:rsidR="00FE749F" w:rsidRPr="00006AF4" w:rsidRDefault="00FE749F" w:rsidP="00006AF4">
      <w:pPr>
        <w:pStyle w:val="Textonotapie"/>
        <w:jc w:val="both"/>
        <w:rPr>
          <w:rFonts w:ascii="Arial" w:hAnsi="Arial" w:cs="Arial"/>
          <w:sz w:val="24"/>
          <w:szCs w:val="24"/>
        </w:rPr>
      </w:pPr>
      <w:r w:rsidRPr="00006AF4">
        <w:rPr>
          <w:rStyle w:val="Refdenotaalpie"/>
          <w:rFonts w:ascii="Arial" w:hAnsi="Arial" w:cs="Arial"/>
          <w:sz w:val="24"/>
          <w:szCs w:val="24"/>
        </w:rPr>
        <w:footnoteRef/>
      </w:r>
      <w:r w:rsidRPr="00006AF4">
        <w:rPr>
          <w:rFonts w:ascii="Arial" w:hAnsi="Arial" w:cs="Arial"/>
          <w:sz w:val="24"/>
          <w:szCs w:val="24"/>
        </w:rPr>
        <w:t xml:space="preserve"> </w:t>
      </w:r>
      <w:r w:rsidRPr="00006AF4">
        <w:rPr>
          <w:rFonts w:ascii="Arial" w:hAnsi="Arial" w:cs="Arial"/>
          <w:b/>
          <w:sz w:val="24"/>
          <w:szCs w:val="24"/>
        </w:rPr>
        <w:t>Artículo 52.</w:t>
      </w:r>
      <w:r w:rsidRPr="00006AF4">
        <w:rPr>
          <w:rFonts w:ascii="Arial" w:hAnsi="Arial" w:cs="Arial"/>
          <w:sz w:val="24"/>
          <w:szCs w:val="24"/>
        </w:rPr>
        <w:t xml:space="preserve"> (…)</w:t>
      </w:r>
    </w:p>
    <w:p w:rsidR="00FE749F" w:rsidRPr="00006AF4" w:rsidRDefault="00FE749F" w:rsidP="00006AF4">
      <w:pPr>
        <w:pStyle w:val="Textonotapie"/>
        <w:jc w:val="both"/>
        <w:rPr>
          <w:rFonts w:ascii="Arial" w:hAnsi="Arial" w:cs="Arial"/>
          <w:sz w:val="24"/>
          <w:szCs w:val="24"/>
        </w:rPr>
      </w:pPr>
      <w:r w:rsidRPr="00006AF4">
        <w:rPr>
          <w:rFonts w:ascii="Arial" w:hAnsi="Arial" w:cs="Arial"/>
          <w:b/>
          <w:sz w:val="24"/>
          <w:szCs w:val="24"/>
        </w:rPr>
        <w:t>12.</w:t>
      </w:r>
      <w:r w:rsidRPr="00006AF4">
        <w:rPr>
          <w:rFonts w:ascii="Arial" w:hAnsi="Arial" w:cs="Arial"/>
          <w:sz w:val="24"/>
          <w:szCs w:val="24"/>
        </w:rPr>
        <w:tab/>
      </w:r>
      <w:r w:rsidRPr="009B4F14">
        <w:rPr>
          <w:rFonts w:ascii="Arial" w:hAnsi="Arial" w:cs="Arial"/>
          <w:sz w:val="24"/>
          <w:szCs w:val="24"/>
          <w:u w:val="single"/>
        </w:rPr>
        <w:t>El Instituto de Elecciones establecerá, con base en las Leyes Generales, las bases y criterios a los que se sujetará el financiamiento de los partidos políticos que no provenga del erario público</w:t>
      </w:r>
      <w:r w:rsidRPr="00006AF4">
        <w:rPr>
          <w:rFonts w:ascii="Arial" w:hAnsi="Arial" w:cs="Arial"/>
          <w:sz w:val="24"/>
          <w:szCs w:val="24"/>
        </w:rPr>
        <w:t>.</w:t>
      </w:r>
    </w:p>
  </w:footnote>
  <w:footnote w:id="4">
    <w:p w:rsidR="00FE749F" w:rsidRPr="00EC30DF" w:rsidRDefault="00FE749F" w:rsidP="00933364">
      <w:pPr>
        <w:pStyle w:val="Textonotapie"/>
        <w:tabs>
          <w:tab w:val="left" w:pos="7938"/>
        </w:tabs>
        <w:ind w:right="49"/>
        <w:jc w:val="both"/>
        <w:rPr>
          <w:rFonts w:ascii="Arial" w:hAnsi="Arial" w:cs="Arial"/>
          <w:sz w:val="24"/>
          <w:szCs w:val="24"/>
        </w:rPr>
      </w:pPr>
      <w:r w:rsidRPr="00EC30DF">
        <w:rPr>
          <w:rStyle w:val="Refdenotaalpie"/>
          <w:rFonts w:ascii="Arial" w:hAnsi="Arial" w:cs="Arial"/>
          <w:sz w:val="24"/>
          <w:szCs w:val="24"/>
        </w:rPr>
        <w:footnoteRef/>
      </w:r>
      <w:r w:rsidRPr="00EC30DF">
        <w:rPr>
          <w:rFonts w:ascii="Arial" w:hAnsi="Arial" w:cs="Arial"/>
          <w:sz w:val="24"/>
          <w:szCs w:val="24"/>
        </w:rPr>
        <w:t xml:space="preserve"> </w:t>
      </w:r>
      <w:r w:rsidRPr="00EC30DF">
        <w:rPr>
          <w:rFonts w:ascii="Arial" w:hAnsi="Arial" w:cs="Arial"/>
          <w:b/>
          <w:sz w:val="24"/>
          <w:szCs w:val="24"/>
        </w:rPr>
        <w:t>Artículo 105.</w:t>
      </w:r>
      <w:r w:rsidRPr="00EC30DF">
        <w:rPr>
          <w:rFonts w:ascii="Arial" w:hAnsi="Arial" w:cs="Arial"/>
          <w:sz w:val="24"/>
          <w:szCs w:val="24"/>
        </w:rPr>
        <w:t xml:space="preserve"> La Suprema Corte de Justicia de la Nación conocerá, en los términos que señala la ley reglamentaria, de los asuntos siguientes:</w:t>
      </w:r>
    </w:p>
    <w:p w:rsidR="00FE749F" w:rsidRPr="00EC30DF" w:rsidRDefault="00FE749F" w:rsidP="00933364">
      <w:pPr>
        <w:pStyle w:val="Textonotapie"/>
        <w:tabs>
          <w:tab w:val="left" w:pos="7938"/>
        </w:tabs>
        <w:ind w:right="49"/>
        <w:jc w:val="both"/>
        <w:rPr>
          <w:rFonts w:ascii="Arial" w:hAnsi="Arial" w:cs="Arial"/>
          <w:sz w:val="24"/>
          <w:szCs w:val="24"/>
        </w:rPr>
      </w:pPr>
      <w:r>
        <w:rPr>
          <w:rFonts w:ascii="Arial" w:hAnsi="Arial" w:cs="Arial"/>
          <w:sz w:val="24"/>
          <w:szCs w:val="24"/>
        </w:rPr>
        <w:t>(</w:t>
      </w:r>
      <w:r w:rsidRPr="00EC30DF">
        <w:rPr>
          <w:rFonts w:ascii="Arial" w:hAnsi="Arial" w:cs="Arial"/>
          <w:sz w:val="24"/>
          <w:szCs w:val="24"/>
        </w:rPr>
        <w:t>…</w:t>
      </w:r>
      <w:r>
        <w:rPr>
          <w:rFonts w:ascii="Arial" w:hAnsi="Arial" w:cs="Arial"/>
          <w:sz w:val="24"/>
          <w:szCs w:val="24"/>
        </w:rPr>
        <w:t>)</w:t>
      </w:r>
    </w:p>
    <w:p w:rsidR="00FE749F" w:rsidRPr="00EC30DF" w:rsidRDefault="00FE749F" w:rsidP="00EC30DF">
      <w:pPr>
        <w:pStyle w:val="Textonotapie"/>
        <w:tabs>
          <w:tab w:val="left" w:pos="567"/>
        </w:tabs>
        <w:ind w:right="49"/>
        <w:jc w:val="both"/>
        <w:rPr>
          <w:rFonts w:ascii="Arial" w:hAnsi="Arial" w:cs="Arial"/>
          <w:sz w:val="24"/>
          <w:szCs w:val="24"/>
        </w:rPr>
      </w:pPr>
      <w:r w:rsidRPr="00EC30DF">
        <w:rPr>
          <w:rFonts w:ascii="Arial" w:hAnsi="Arial" w:cs="Arial"/>
          <w:b/>
          <w:sz w:val="24"/>
          <w:szCs w:val="24"/>
        </w:rPr>
        <w:t>II.</w:t>
      </w:r>
      <w:r>
        <w:rPr>
          <w:rFonts w:ascii="Arial" w:hAnsi="Arial" w:cs="Arial"/>
          <w:sz w:val="24"/>
          <w:szCs w:val="24"/>
        </w:rPr>
        <w:tab/>
        <w:t>(…)</w:t>
      </w:r>
    </w:p>
    <w:p w:rsidR="00FE749F" w:rsidRPr="00EC30DF" w:rsidRDefault="00FE749F" w:rsidP="00933364">
      <w:pPr>
        <w:pStyle w:val="Textonotapie"/>
        <w:tabs>
          <w:tab w:val="left" w:pos="7938"/>
        </w:tabs>
        <w:ind w:right="49"/>
        <w:jc w:val="both"/>
        <w:rPr>
          <w:rFonts w:ascii="Arial" w:hAnsi="Arial" w:cs="Arial"/>
          <w:i/>
          <w:sz w:val="24"/>
          <w:szCs w:val="24"/>
        </w:rPr>
      </w:pPr>
      <w:r w:rsidRPr="00EC30DF">
        <w:rPr>
          <w:rFonts w:ascii="Arial" w:hAnsi="Arial" w:cs="Arial"/>
          <w:sz w:val="24"/>
          <w:szCs w:val="24"/>
        </w:rPr>
        <w:t xml:space="preserve">Las leyes electorales </w:t>
      </w:r>
      <w:r w:rsidRPr="00EC30DF">
        <w:rPr>
          <w:rFonts w:ascii="Arial" w:hAnsi="Arial" w:cs="Arial"/>
          <w:sz w:val="24"/>
          <w:szCs w:val="24"/>
        </w:rPr>
        <w:t>federal y locales deberán promulgarse y publicarse por lo menos noventa días antes de que inicie el proceso electoral en que vayan a aplicarse, y durante el mismo no podrá haber modificaciones legales fundamentales</w:t>
      </w:r>
      <w:r>
        <w:rPr>
          <w:rFonts w:ascii="Arial" w:hAnsi="Arial" w:cs="Arial"/>
          <w:sz w:val="24"/>
          <w:szCs w:val="24"/>
        </w:rPr>
        <w:t>. (…)</w:t>
      </w:r>
      <w:r w:rsidRPr="00EC30DF">
        <w:rPr>
          <w:rFonts w:ascii="Arial" w:hAnsi="Arial" w:cs="Arial"/>
          <w:sz w:val="24"/>
          <w:szCs w:val="24"/>
        </w:rPr>
        <w:t>.</w:t>
      </w:r>
    </w:p>
  </w:footnote>
  <w:footnote w:id="5">
    <w:p w:rsidR="00FE749F" w:rsidRPr="00EC30DF" w:rsidRDefault="00FE749F" w:rsidP="00933364">
      <w:pPr>
        <w:pStyle w:val="Textonotapie"/>
        <w:ind w:right="49"/>
        <w:jc w:val="both"/>
        <w:rPr>
          <w:rFonts w:ascii="Arial" w:hAnsi="Arial" w:cs="Arial"/>
          <w:sz w:val="24"/>
          <w:szCs w:val="24"/>
        </w:rPr>
      </w:pPr>
      <w:r w:rsidRPr="00EC30DF">
        <w:rPr>
          <w:rStyle w:val="Refdenotaalpie"/>
          <w:rFonts w:ascii="Arial" w:hAnsi="Arial" w:cs="Arial"/>
          <w:sz w:val="24"/>
          <w:szCs w:val="24"/>
        </w:rPr>
        <w:footnoteRef/>
      </w:r>
      <w:r w:rsidRPr="00EC30DF">
        <w:rPr>
          <w:rFonts w:ascii="Arial" w:hAnsi="Arial" w:cs="Arial"/>
          <w:sz w:val="24"/>
          <w:szCs w:val="24"/>
        </w:rPr>
        <w:t xml:space="preserve"> Como ejemplo de estos precedentes</w:t>
      </w:r>
      <w:r>
        <w:rPr>
          <w:rFonts w:ascii="Arial" w:hAnsi="Arial" w:cs="Arial"/>
          <w:sz w:val="24"/>
          <w:szCs w:val="24"/>
        </w:rPr>
        <w:t>,</w:t>
      </w:r>
      <w:r w:rsidRPr="00EC30DF">
        <w:rPr>
          <w:rFonts w:ascii="Arial" w:hAnsi="Arial" w:cs="Arial"/>
          <w:sz w:val="24"/>
          <w:szCs w:val="24"/>
        </w:rPr>
        <w:t xml:space="preserve"> p</w:t>
      </w:r>
      <w:r>
        <w:rPr>
          <w:rFonts w:ascii="Arial" w:hAnsi="Arial" w:cs="Arial"/>
          <w:sz w:val="24"/>
          <w:szCs w:val="24"/>
        </w:rPr>
        <w:t>ueden</w:t>
      </w:r>
      <w:r w:rsidRPr="00EC30DF">
        <w:rPr>
          <w:rFonts w:ascii="Arial" w:hAnsi="Arial" w:cs="Arial"/>
          <w:sz w:val="24"/>
          <w:szCs w:val="24"/>
        </w:rPr>
        <w:t xml:space="preserve"> citar</w:t>
      </w:r>
      <w:r>
        <w:rPr>
          <w:rFonts w:ascii="Arial" w:hAnsi="Arial" w:cs="Arial"/>
          <w:sz w:val="24"/>
          <w:szCs w:val="24"/>
        </w:rPr>
        <w:t>se</w:t>
      </w:r>
      <w:r w:rsidRPr="00EC30DF">
        <w:rPr>
          <w:rFonts w:ascii="Arial" w:hAnsi="Arial" w:cs="Arial"/>
          <w:sz w:val="24"/>
          <w:szCs w:val="24"/>
        </w:rPr>
        <w:t xml:space="preserve">, entre otros, la acción de inconstitucionalidad 61/2012, </w:t>
      </w:r>
      <w:r>
        <w:rPr>
          <w:rFonts w:ascii="Arial" w:hAnsi="Arial" w:cs="Arial"/>
          <w:sz w:val="24"/>
          <w:szCs w:val="24"/>
        </w:rPr>
        <w:t>bajo la P</w:t>
      </w:r>
      <w:r w:rsidRPr="00EC30DF">
        <w:rPr>
          <w:rFonts w:ascii="Arial" w:hAnsi="Arial" w:cs="Arial"/>
          <w:sz w:val="24"/>
          <w:szCs w:val="24"/>
        </w:rPr>
        <w:t>onencia del Ministro Aguilar Morales; la acción de inconstitucionali</w:t>
      </w:r>
      <w:r>
        <w:rPr>
          <w:rFonts w:ascii="Arial" w:hAnsi="Arial" w:cs="Arial"/>
          <w:sz w:val="24"/>
          <w:szCs w:val="24"/>
        </w:rPr>
        <w:t>dad 139/2007, bajo la P</w:t>
      </w:r>
      <w:r w:rsidRPr="00EC30DF">
        <w:rPr>
          <w:rFonts w:ascii="Arial" w:hAnsi="Arial" w:cs="Arial"/>
          <w:sz w:val="24"/>
          <w:szCs w:val="24"/>
        </w:rPr>
        <w:t xml:space="preserve">onencia </w:t>
      </w:r>
      <w:r>
        <w:rPr>
          <w:rFonts w:ascii="Arial" w:hAnsi="Arial" w:cs="Arial"/>
          <w:sz w:val="24"/>
          <w:szCs w:val="24"/>
        </w:rPr>
        <w:t xml:space="preserve">de la Ministra Sánchez Cordero; así como </w:t>
      </w:r>
      <w:r w:rsidRPr="00EC30DF">
        <w:rPr>
          <w:rFonts w:ascii="Arial" w:hAnsi="Arial" w:cs="Arial"/>
          <w:sz w:val="24"/>
          <w:szCs w:val="24"/>
        </w:rPr>
        <w:t xml:space="preserve">la </w:t>
      </w:r>
      <w:r>
        <w:rPr>
          <w:rFonts w:ascii="Arial" w:hAnsi="Arial" w:cs="Arial"/>
          <w:sz w:val="24"/>
          <w:szCs w:val="24"/>
        </w:rPr>
        <w:t xml:space="preserve">acción de inconstitucionalidad </w:t>
      </w:r>
      <w:r w:rsidRPr="00EC30DF">
        <w:rPr>
          <w:rFonts w:ascii="Arial" w:hAnsi="Arial" w:cs="Arial"/>
          <w:sz w:val="24"/>
          <w:szCs w:val="24"/>
        </w:rPr>
        <w:t>41/</w:t>
      </w:r>
      <w:r>
        <w:rPr>
          <w:rFonts w:ascii="Arial" w:hAnsi="Arial" w:cs="Arial"/>
          <w:sz w:val="24"/>
          <w:szCs w:val="24"/>
        </w:rPr>
        <w:t>2008, bajo la P</w:t>
      </w:r>
      <w:r w:rsidRPr="00EC30DF">
        <w:rPr>
          <w:rFonts w:ascii="Arial" w:hAnsi="Arial" w:cs="Arial"/>
          <w:sz w:val="24"/>
          <w:szCs w:val="24"/>
        </w:rPr>
        <w:t xml:space="preserve">onencia del Ministro Góngora Pimentel. </w:t>
      </w:r>
    </w:p>
  </w:footnote>
  <w:footnote w:id="6">
    <w:p w:rsidR="00FE749F" w:rsidRPr="00EC30DF" w:rsidRDefault="00FE749F" w:rsidP="00933364">
      <w:pPr>
        <w:pStyle w:val="Textonotapie"/>
        <w:jc w:val="both"/>
        <w:rPr>
          <w:rFonts w:ascii="Arial" w:hAnsi="Arial" w:cs="Arial"/>
          <w:sz w:val="24"/>
          <w:szCs w:val="24"/>
        </w:rPr>
      </w:pPr>
      <w:r w:rsidRPr="00EC30DF">
        <w:rPr>
          <w:rStyle w:val="Refdenotaalpie"/>
          <w:rFonts w:ascii="Arial" w:hAnsi="Arial" w:cs="Arial"/>
          <w:sz w:val="24"/>
          <w:szCs w:val="24"/>
        </w:rPr>
        <w:footnoteRef/>
      </w:r>
      <w:r w:rsidRPr="00EC30DF">
        <w:rPr>
          <w:rFonts w:ascii="Arial" w:hAnsi="Arial" w:cs="Arial"/>
          <w:sz w:val="24"/>
          <w:szCs w:val="24"/>
        </w:rPr>
        <w:t xml:space="preserve"> Sirve de apoyo el </w:t>
      </w:r>
      <w:r>
        <w:rPr>
          <w:rFonts w:ascii="Arial" w:hAnsi="Arial" w:cs="Arial"/>
          <w:sz w:val="24"/>
          <w:szCs w:val="24"/>
        </w:rPr>
        <w:t>criterio</w:t>
      </w:r>
      <w:r w:rsidRPr="00EC30DF">
        <w:rPr>
          <w:rFonts w:ascii="Arial" w:hAnsi="Arial" w:cs="Arial"/>
          <w:sz w:val="24"/>
          <w:szCs w:val="24"/>
        </w:rPr>
        <w:t xml:space="preserve"> </w:t>
      </w:r>
      <w:r>
        <w:rPr>
          <w:rFonts w:ascii="Arial" w:hAnsi="Arial" w:cs="Arial"/>
          <w:sz w:val="24"/>
          <w:szCs w:val="24"/>
        </w:rPr>
        <w:t>sosteni</w:t>
      </w:r>
      <w:r w:rsidRPr="00EC30DF">
        <w:rPr>
          <w:rFonts w:ascii="Arial" w:hAnsi="Arial" w:cs="Arial"/>
          <w:sz w:val="24"/>
          <w:szCs w:val="24"/>
        </w:rPr>
        <w:t>do en la tesis de jurisprudencia P</w:t>
      </w:r>
      <w:r w:rsidRPr="00EC30DF">
        <w:rPr>
          <w:rFonts w:ascii="Arial" w:hAnsi="Arial" w:cs="Arial"/>
          <w:sz w:val="24"/>
          <w:szCs w:val="24"/>
        </w:rPr>
        <w:t xml:space="preserve">./J. 98/2006, </w:t>
      </w:r>
      <w:r>
        <w:rPr>
          <w:rFonts w:ascii="Arial" w:hAnsi="Arial" w:cs="Arial"/>
          <w:sz w:val="24"/>
          <w:szCs w:val="24"/>
        </w:rPr>
        <w:t>emitida por el Tribunal Pleno, N</w:t>
      </w:r>
      <w:r w:rsidRPr="00EC30DF">
        <w:rPr>
          <w:rFonts w:ascii="Arial" w:hAnsi="Arial" w:cs="Arial"/>
          <w:sz w:val="24"/>
          <w:szCs w:val="24"/>
        </w:rPr>
        <w:t xml:space="preserve">ovena </w:t>
      </w:r>
      <w:r>
        <w:rPr>
          <w:rFonts w:ascii="Arial" w:hAnsi="Arial" w:cs="Arial"/>
          <w:sz w:val="24"/>
          <w:szCs w:val="24"/>
        </w:rPr>
        <w:t>É</w:t>
      </w:r>
      <w:r w:rsidRPr="00EC30DF">
        <w:rPr>
          <w:rFonts w:ascii="Arial" w:hAnsi="Arial" w:cs="Arial"/>
          <w:sz w:val="24"/>
          <w:szCs w:val="24"/>
        </w:rPr>
        <w:t>poca, de rubro</w:t>
      </w:r>
      <w:r>
        <w:rPr>
          <w:rFonts w:ascii="Arial" w:hAnsi="Arial" w:cs="Arial"/>
          <w:sz w:val="24"/>
          <w:szCs w:val="24"/>
        </w:rPr>
        <w:t>:</w:t>
      </w:r>
      <w:r w:rsidRPr="00EC30DF">
        <w:rPr>
          <w:rFonts w:ascii="Arial" w:hAnsi="Arial" w:cs="Arial"/>
          <w:sz w:val="24"/>
          <w:szCs w:val="24"/>
        </w:rPr>
        <w:t xml:space="preserve"> “CERTEZA EN MATERIA ELECTORAL. EXCEPCIÓN AL PRINCIPIO RELATIVO EN RELACIÓN CON LA MODIFICACIÓN A LAS LEYES QUE RIGEN EL PROCESO UNA VEZ QUE HA INICIADO</w:t>
      </w:r>
      <w:r>
        <w:rPr>
          <w:rFonts w:ascii="Arial" w:hAnsi="Arial" w:cs="Arial"/>
          <w:sz w:val="24"/>
          <w:szCs w:val="24"/>
        </w:rPr>
        <w:t>”;</w:t>
      </w:r>
      <w:r w:rsidRPr="00EC30DF">
        <w:rPr>
          <w:rFonts w:ascii="Arial" w:hAnsi="Arial" w:cs="Arial"/>
          <w:sz w:val="24"/>
          <w:szCs w:val="24"/>
        </w:rPr>
        <w:t xml:space="preserve"> consultable en el Semanario Judicial de la Federación y su Gaceta, </w:t>
      </w:r>
      <w:r>
        <w:rPr>
          <w:rFonts w:ascii="Arial" w:hAnsi="Arial" w:cs="Arial"/>
          <w:sz w:val="24"/>
          <w:szCs w:val="24"/>
        </w:rPr>
        <w:t>Tomo XXIV, A</w:t>
      </w:r>
      <w:r w:rsidRPr="00EC30DF">
        <w:rPr>
          <w:rFonts w:ascii="Arial" w:hAnsi="Arial" w:cs="Arial"/>
          <w:sz w:val="24"/>
          <w:szCs w:val="24"/>
        </w:rPr>
        <w:t xml:space="preserve">gosto 2016, </w:t>
      </w:r>
      <w:r>
        <w:rPr>
          <w:rFonts w:ascii="Arial" w:hAnsi="Arial" w:cs="Arial"/>
          <w:sz w:val="24"/>
          <w:szCs w:val="24"/>
        </w:rPr>
        <w:t>P</w:t>
      </w:r>
      <w:r w:rsidRPr="00EC30DF">
        <w:rPr>
          <w:rFonts w:ascii="Arial" w:hAnsi="Arial" w:cs="Arial"/>
          <w:sz w:val="24"/>
          <w:szCs w:val="24"/>
        </w:rPr>
        <w:t>ágina 1564.</w:t>
      </w:r>
    </w:p>
  </w:footnote>
  <w:footnote w:id="7">
    <w:p w:rsidR="00FE749F" w:rsidRPr="00DB2DDF" w:rsidRDefault="00FE749F" w:rsidP="00DB2DDF">
      <w:pPr>
        <w:pStyle w:val="Textonotapie"/>
        <w:jc w:val="both"/>
        <w:rPr>
          <w:rFonts w:ascii="Arial" w:hAnsi="Arial" w:cs="Arial"/>
          <w:sz w:val="24"/>
          <w:szCs w:val="24"/>
        </w:rPr>
      </w:pPr>
      <w:r w:rsidRPr="00DB2DDF">
        <w:rPr>
          <w:rStyle w:val="Refdenotaalpie"/>
          <w:rFonts w:ascii="Arial" w:hAnsi="Arial" w:cs="Arial"/>
          <w:sz w:val="24"/>
          <w:szCs w:val="24"/>
        </w:rPr>
        <w:footnoteRef/>
      </w:r>
      <w:r w:rsidRPr="00DB2DDF">
        <w:rPr>
          <w:rFonts w:ascii="Arial" w:hAnsi="Arial" w:cs="Arial"/>
          <w:sz w:val="24"/>
          <w:szCs w:val="24"/>
        </w:rPr>
        <w:t xml:space="preserve"> </w:t>
      </w:r>
      <w:r w:rsidRPr="008D53D0">
        <w:rPr>
          <w:rFonts w:ascii="Arial" w:hAnsi="Arial" w:cs="Arial"/>
          <w:b/>
          <w:sz w:val="24"/>
          <w:szCs w:val="24"/>
        </w:rPr>
        <w:t>Ponente:</w:t>
      </w:r>
      <w:r>
        <w:rPr>
          <w:rFonts w:ascii="Arial" w:hAnsi="Arial" w:cs="Arial"/>
          <w:sz w:val="24"/>
          <w:szCs w:val="24"/>
        </w:rPr>
        <w:t xml:space="preserve"> Ministro Pardo Rebolledo. </w:t>
      </w:r>
      <w:r w:rsidRPr="008D53D0">
        <w:rPr>
          <w:rFonts w:ascii="Arial" w:hAnsi="Arial" w:cs="Arial"/>
          <w:b/>
          <w:sz w:val="24"/>
          <w:szCs w:val="24"/>
        </w:rPr>
        <w:t>Normativa impugnada:</w:t>
      </w:r>
      <w:r>
        <w:rPr>
          <w:rFonts w:ascii="Arial" w:hAnsi="Arial" w:cs="Arial"/>
          <w:sz w:val="24"/>
          <w:szCs w:val="24"/>
        </w:rPr>
        <w:t xml:space="preserve"> Ley Electoral para el Estado de Nuevo León. </w:t>
      </w:r>
      <w:r w:rsidRPr="008D53D0">
        <w:rPr>
          <w:rFonts w:ascii="Arial" w:hAnsi="Arial" w:cs="Arial"/>
          <w:b/>
          <w:sz w:val="24"/>
          <w:szCs w:val="24"/>
        </w:rPr>
        <w:t>Sesión:</w:t>
      </w:r>
      <w:r>
        <w:rPr>
          <w:rFonts w:ascii="Arial" w:hAnsi="Arial" w:cs="Arial"/>
          <w:sz w:val="24"/>
          <w:szCs w:val="24"/>
        </w:rPr>
        <w:t xml:space="preserve"> 26 de octubre de 2017</w:t>
      </w:r>
      <w:r w:rsidRPr="008D53D0">
        <w:rPr>
          <w:rFonts w:ascii="Arial" w:hAnsi="Arial" w:cs="Arial"/>
          <w:sz w:val="24"/>
          <w:szCs w:val="24"/>
        </w:rPr>
        <w:t xml:space="preserve">. </w:t>
      </w:r>
      <w:r w:rsidRPr="00274042">
        <w:rPr>
          <w:rFonts w:ascii="Arial" w:hAnsi="Arial" w:cs="Arial"/>
          <w:b/>
          <w:sz w:val="24"/>
          <w:szCs w:val="24"/>
        </w:rPr>
        <w:t xml:space="preserve">Mayoría de </w:t>
      </w:r>
      <w:r>
        <w:rPr>
          <w:rFonts w:ascii="Arial" w:hAnsi="Arial" w:cs="Arial"/>
          <w:b/>
          <w:sz w:val="24"/>
          <w:szCs w:val="24"/>
        </w:rPr>
        <w:t>nueve</w:t>
      </w:r>
      <w:r w:rsidRPr="00274042">
        <w:rPr>
          <w:rFonts w:ascii="Arial" w:hAnsi="Arial" w:cs="Arial"/>
          <w:b/>
          <w:sz w:val="24"/>
          <w:szCs w:val="24"/>
        </w:rPr>
        <w:t xml:space="preserve"> votos</w:t>
      </w:r>
      <w:r w:rsidRPr="008D53D0">
        <w:rPr>
          <w:rFonts w:ascii="Arial" w:hAnsi="Arial" w:cs="Arial"/>
          <w:sz w:val="24"/>
          <w:szCs w:val="24"/>
        </w:rPr>
        <w:t xml:space="preserve"> de</w:t>
      </w:r>
      <w:r>
        <w:rPr>
          <w:rFonts w:ascii="Arial" w:hAnsi="Arial" w:cs="Arial"/>
          <w:sz w:val="24"/>
          <w:szCs w:val="24"/>
        </w:rPr>
        <w:t xml:space="preserve"> los Ministros Gutiérrez Ortiz Mena, Luna Ramos, Franco González Salas, Zaldívar Lelo de Larrea, Pardo Rebolledo, Piña Hernández, Medina Mora I., Pérez </w:t>
      </w:r>
      <w:r>
        <w:rPr>
          <w:rFonts w:ascii="Arial" w:hAnsi="Arial" w:cs="Arial"/>
          <w:sz w:val="24"/>
          <w:szCs w:val="24"/>
        </w:rPr>
        <w:t>Dayán y Presidente Aguilar Morales; votó en contra el Ministro Laynez Potisek y estuvo ausente el Ministro Cossío Díaz.</w:t>
      </w:r>
    </w:p>
  </w:footnote>
  <w:footnote w:id="8">
    <w:p w:rsidR="00FE749F" w:rsidRPr="00EC30DF" w:rsidRDefault="00FE749F" w:rsidP="00933364">
      <w:pPr>
        <w:pStyle w:val="Textonotapie"/>
        <w:jc w:val="both"/>
        <w:rPr>
          <w:rFonts w:ascii="Arial" w:hAnsi="Arial" w:cs="Arial"/>
          <w:sz w:val="24"/>
          <w:szCs w:val="24"/>
        </w:rPr>
      </w:pPr>
      <w:r w:rsidRPr="00EC30DF">
        <w:rPr>
          <w:rStyle w:val="Refdenotaalpie"/>
          <w:rFonts w:ascii="Arial" w:hAnsi="Arial" w:cs="Arial"/>
          <w:sz w:val="24"/>
          <w:szCs w:val="24"/>
        </w:rPr>
        <w:footnoteRef/>
      </w:r>
      <w:r w:rsidRPr="00EC30DF">
        <w:rPr>
          <w:rFonts w:ascii="Arial" w:hAnsi="Arial" w:cs="Arial"/>
          <w:sz w:val="24"/>
          <w:szCs w:val="24"/>
        </w:rPr>
        <w:t xml:space="preserve"> Sirve de apoyo el </w:t>
      </w:r>
      <w:r>
        <w:rPr>
          <w:rFonts w:ascii="Arial" w:hAnsi="Arial" w:cs="Arial"/>
          <w:sz w:val="24"/>
          <w:szCs w:val="24"/>
        </w:rPr>
        <w:t>criterio sostenido</w:t>
      </w:r>
      <w:r w:rsidRPr="00EC30DF">
        <w:rPr>
          <w:rFonts w:ascii="Arial" w:hAnsi="Arial" w:cs="Arial"/>
          <w:sz w:val="24"/>
          <w:szCs w:val="24"/>
        </w:rPr>
        <w:t xml:space="preserve"> en la tesis de jurisprudencia P</w:t>
      </w:r>
      <w:r w:rsidRPr="00EC30DF">
        <w:rPr>
          <w:rFonts w:ascii="Arial" w:hAnsi="Arial" w:cs="Arial"/>
          <w:sz w:val="24"/>
          <w:szCs w:val="24"/>
        </w:rPr>
        <w:t xml:space="preserve">./J. 87/2007, </w:t>
      </w:r>
      <w:r>
        <w:rPr>
          <w:rFonts w:ascii="Arial" w:hAnsi="Arial" w:cs="Arial"/>
          <w:sz w:val="24"/>
          <w:szCs w:val="24"/>
        </w:rPr>
        <w:t>emitida por el Tribunal Pleno, N</w:t>
      </w:r>
      <w:r w:rsidRPr="00EC30DF">
        <w:rPr>
          <w:rFonts w:ascii="Arial" w:hAnsi="Arial" w:cs="Arial"/>
          <w:sz w:val="24"/>
          <w:szCs w:val="24"/>
        </w:rPr>
        <w:t xml:space="preserve">ovena </w:t>
      </w:r>
      <w:r>
        <w:rPr>
          <w:rFonts w:ascii="Arial" w:hAnsi="Arial" w:cs="Arial"/>
          <w:sz w:val="24"/>
          <w:szCs w:val="24"/>
        </w:rPr>
        <w:t>É</w:t>
      </w:r>
      <w:r w:rsidRPr="00EC30DF">
        <w:rPr>
          <w:rFonts w:ascii="Arial" w:hAnsi="Arial" w:cs="Arial"/>
          <w:sz w:val="24"/>
          <w:szCs w:val="24"/>
        </w:rPr>
        <w:t>poca, de rubro</w:t>
      </w:r>
      <w:r>
        <w:rPr>
          <w:rFonts w:ascii="Arial" w:hAnsi="Arial" w:cs="Arial"/>
          <w:sz w:val="24"/>
          <w:szCs w:val="24"/>
        </w:rPr>
        <w:t>:</w:t>
      </w:r>
      <w:r w:rsidRPr="00EC30DF">
        <w:rPr>
          <w:rFonts w:ascii="Arial" w:hAnsi="Arial" w:cs="Arial"/>
          <w:sz w:val="24"/>
          <w:szCs w:val="24"/>
        </w:rPr>
        <w:t xml:space="preserve"> “ACCIÓN DE INCONSTITUCIONALIDAD. ALCANCE DE LA EXPRESIÓN ‘MODIFICACIONES LEGALES FUNDAMENTALES’, CONTENIDA EN LA FRACCIÓN II, PENÚLTIMO PÁRRAFO, DEL ARTÍCULO 105 DE LA CONSTITUCIÓN POLÍTICA D</w:t>
      </w:r>
      <w:r>
        <w:rPr>
          <w:rFonts w:ascii="Arial" w:hAnsi="Arial" w:cs="Arial"/>
          <w:sz w:val="24"/>
          <w:szCs w:val="24"/>
        </w:rPr>
        <w:t>E LOS ESTADOS UNIDOS MEXICANOS”;</w:t>
      </w:r>
      <w:r w:rsidRPr="00EC30DF">
        <w:rPr>
          <w:rFonts w:ascii="Arial" w:hAnsi="Arial" w:cs="Arial"/>
          <w:sz w:val="24"/>
          <w:szCs w:val="24"/>
        </w:rPr>
        <w:t xml:space="preserve"> consultable en el Semanario Judicial</w:t>
      </w:r>
      <w:r>
        <w:rPr>
          <w:rFonts w:ascii="Arial" w:hAnsi="Arial" w:cs="Arial"/>
          <w:sz w:val="24"/>
          <w:szCs w:val="24"/>
        </w:rPr>
        <w:t xml:space="preserve"> de la Federación y su Gaceta, Tomo XXVI, Diciembre 2007, P</w:t>
      </w:r>
      <w:r w:rsidRPr="00EC30DF">
        <w:rPr>
          <w:rFonts w:ascii="Arial" w:hAnsi="Arial" w:cs="Arial"/>
          <w:sz w:val="24"/>
          <w:szCs w:val="24"/>
        </w:rPr>
        <w:t>ágina 563.</w:t>
      </w:r>
    </w:p>
  </w:footnote>
  <w:footnote w:id="9">
    <w:p w:rsidR="00FE749F" w:rsidRPr="008C0ADE" w:rsidRDefault="00FE749F" w:rsidP="000849A1">
      <w:pPr>
        <w:pStyle w:val="Textonotapie"/>
        <w:jc w:val="both"/>
        <w:rPr>
          <w:rFonts w:ascii="Arial" w:hAnsi="Arial" w:cs="Arial"/>
          <w:sz w:val="24"/>
          <w:szCs w:val="24"/>
        </w:rPr>
      </w:pPr>
      <w:r w:rsidRPr="008C0ADE">
        <w:rPr>
          <w:rStyle w:val="Refdenotaalpie"/>
          <w:rFonts w:ascii="Arial" w:hAnsi="Arial" w:cs="Arial"/>
          <w:sz w:val="24"/>
          <w:szCs w:val="24"/>
        </w:rPr>
        <w:footnoteRef/>
      </w:r>
      <w:r w:rsidRPr="008C0ADE">
        <w:rPr>
          <w:rFonts w:ascii="Arial" w:hAnsi="Arial" w:cs="Arial"/>
          <w:sz w:val="24"/>
          <w:szCs w:val="24"/>
        </w:rPr>
        <w:t xml:space="preserve"> </w:t>
      </w:r>
      <w:r w:rsidRPr="008C0ADE">
        <w:rPr>
          <w:rFonts w:ascii="Arial" w:hAnsi="Arial" w:cs="Arial"/>
          <w:b/>
          <w:sz w:val="24"/>
          <w:szCs w:val="24"/>
        </w:rPr>
        <w:t>Artículo 41.</w:t>
      </w:r>
      <w:r w:rsidRPr="008C0ADE">
        <w:rPr>
          <w:rFonts w:ascii="Arial" w:hAnsi="Arial" w:cs="Arial"/>
          <w:sz w:val="24"/>
          <w:szCs w:val="24"/>
        </w:rPr>
        <w:t xml:space="preserve"> Las sentencias deberán contener:</w:t>
      </w:r>
    </w:p>
    <w:p w:rsidR="00FE749F" w:rsidRPr="008C0ADE" w:rsidRDefault="00FE749F" w:rsidP="000849A1">
      <w:pPr>
        <w:pStyle w:val="Textonotapie"/>
        <w:jc w:val="both"/>
        <w:rPr>
          <w:rFonts w:ascii="Arial" w:hAnsi="Arial" w:cs="Arial"/>
          <w:sz w:val="24"/>
          <w:szCs w:val="24"/>
        </w:rPr>
      </w:pPr>
      <w:r w:rsidRPr="008C0ADE">
        <w:rPr>
          <w:rFonts w:ascii="Arial" w:hAnsi="Arial" w:cs="Arial"/>
          <w:sz w:val="24"/>
          <w:szCs w:val="24"/>
        </w:rPr>
        <w:t>(…)</w:t>
      </w:r>
    </w:p>
    <w:p w:rsidR="00FE749F" w:rsidRPr="008C0ADE" w:rsidRDefault="00FE749F" w:rsidP="000849A1">
      <w:pPr>
        <w:pStyle w:val="Textonotapie"/>
        <w:jc w:val="both"/>
        <w:rPr>
          <w:rFonts w:ascii="Arial" w:hAnsi="Arial" w:cs="Arial"/>
          <w:sz w:val="24"/>
          <w:szCs w:val="24"/>
        </w:rPr>
      </w:pPr>
      <w:r w:rsidRPr="008C0ADE">
        <w:rPr>
          <w:rFonts w:ascii="Arial" w:hAnsi="Arial" w:cs="Arial"/>
          <w:b/>
          <w:sz w:val="24"/>
          <w:szCs w:val="24"/>
        </w:rPr>
        <w:t>IV.</w:t>
      </w:r>
      <w:r w:rsidRPr="008C0ADE">
        <w:rPr>
          <w:rFonts w:ascii="Arial" w:hAnsi="Arial" w:cs="Arial"/>
          <w:sz w:val="24"/>
          <w:szCs w:val="24"/>
        </w:rPr>
        <w:tab/>
        <w:t>Los alcances y efectos de la sentencia, fijando con precisión, en su caso, los órganos obligados a cumplirla, las normas generales o actos respecto de los cuales opere y todos aquellos elementos necesarios para su plena eficacia en el ámbito que corresponda. Cuando la sentencia declare la invalidez de una norma general, sus efectos deberán extenderse a todas aquellas normas cuya validez dependa de la propia norma invalidada; (…).</w:t>
      </w:r>
    </w:p>
  </w:footnote>
  <w:footnote w:id="10">
    <w:p w:rsidR="00FE749F" w:rsidRPr="008C0ADE" w:rsidRDefault="00FE749F" w:rsidP="000849A1">
      <w:pPr>
        <w:pStyle w:val="Textonotapie"/>
        <w:jc w:val="both"/>
        <w:rPr>
          <w:rFonts w:ascii="Arial" w:hAnsi="Arial" w:cs="Arial"/>
          <w:sz w:val="24"/>
          <w:szCs w:val="24"/>
        </w:rPr>
      </w:pPr>
      <w:r w:rsidRPr="008C0ADE">
        <w:rPr>
          <w:rStyle w:val="Refdenotaalpie"/>
          <w:rFonts w:ascii="Arial" w:hAnsi="Arial" w:cs="Arial"/>
          <w:sz w:val="24"/>
          <w:szCs w:val="24"/>
        </w:rPr>
        <w:footnoteRef/>
      </w:r>
      <w:r w:rsidRPr="008C0ADE">
        <w:rPr>
          <w:rFonts w:ascii="Arial" w:hAnsi="Arial" w:cs="Arial"/>
          <w:sz w:val="24"/>
          <w:szCs w:val="24"/>
        </w:rPr>
        <w:t xml:space="preserve"> </w:t>
      </w:r>
      <w:r w:rsidRPr="008C0ADE">
        <w:rPr>
          <w:rFonts w:ascii="Arial" w:hAnsi="Arial" w:cs="Arial"/>
          <w:b/>
          <w:sz w:val="24"/>
          <w:szCs w:val="24"/>
        </w:rPr>
        <w:t>Artículo 73.</w:t>
      </w:r>
      <w:r w:rsidRPr="008C0ADE">
        <w:rPr>
          <w:rFonts w:ascii="Arial" w:hAnsi="Arial" w:cs="Arial"/>
          <w:sz w:val="24"/>
          <w:szCs w:val="24"/>
        </w:rPr>
        <w:t xml:space="preserve"> Las sentencias se regirán por lo dispuesto en los artículos 41, 43, 44 y 45 de esta ley.</w:t>
      </w:r>
    </w:p>
  </w:footnote>
  <w:footnote w:id="11">
    <w:p w:rsidR="00281D89" w:rsidRDefault="00281D89" w:rsidP="00281D89">
      <w:pPr>
        <w:pStyle w:val="Textonotapie"/>
        <w:jc w:val="both"/>
        <w:rPr>
          <w:rFonts w:ascii="Arial" w:hAnsi="Arial" w:cs="Arial"/>
          <w:sz w:val="20"/>
          <w:szCs w:val="20"/>
        </w:rPr>
      </w:pPr>
      <w:r>
        <w:rPr>
          <w:rStyle w:val="Refdenotaalpie"/>
          <w:rFonts w:ascii="Arial" w:hAnsi="Arial" w:cs="Arial"/>
        </w:rPr>
        <w:footnoteRef/>
      </w:r>
      <w:r>
        <w:rPr>
          <w:rFonts w:ascii="Arial" w:hAnsi="Arial" w:cs="Arial"/>
        </w:rPr>
        <w:t xml:space="preserve"> Las modificaciones legales consistieron en la posibilidad de que ante un fenómeno o catástrofe natural y mediante una declaratoria de desastre, se elimine el financiamiento público a partidos políticos para destinarlo al auxilio de la población y la reconstrucción de comunidades afectadas.   </w:t>
      </w:r>
    </w:p>
  </w:footnote>
  <w:footnote w:id="12">
    <w:p w:rsidR="00281D89" w:rsidRDefault="00281D89" w:rsidP="00281D89">
      <w:pPr>
        <w:pStyle w:val="Textonotapie"/>
        <w:jc w:val="both"/>
        <w:rPr>
          <w:rFonts w:cs="Times New Roman"/>
        </w:rPr>
      </w:pPr>
      <w:r>
        <w:rPr>
          <w:rStyle w:val="Refdenotaalpie"/>
          <w:rFonts w:ascii="Arial" w:hAnsi="Arial" w:cs="Arial"/>
        </w:rPr>
        <w:footnoteRef/>
      </w:r>
      <w:r>
        <w:rPr>
          <w:rFonts w:ascii="Arial" w:hAnsi="Arial" w:cs="Arial"/>
        </w:rPr>
        <w:t xml:space="preserve"> La decisión se votó por mayoría de 10 votos. Votó en contra la ministra Margarita Luna Ramos. Los ministros Gutiérrez Ortiz Mena, Franco González Salas y el que suscribe, nos apartamos de las consideraciones y anunciamos la elaboración de votos concurrentes. La ministra Piña Hernández y el ministro </w:t>
      </w:r>
      <w:r>
        <w:rPr>
          <w:rFonts w:ascii="Arial" w:hAnsi="Arial" w:cs="Arial"/>
        </w:rPr>
        <w:t xml:space="preserve">Laynez se apartaron de algunas consideraciones.   </w:t>
      </w:r>
    </w:p>
  </w:footnote>
  <w:footnote w:id="13">
    <w:p w:rsidR="00281D89" w:rsidRDefault="00281D89" w:rsidP="00281D89">
      <w:pPr>
        <w:pStyle w:val="Textonotapie"/>
        <w:jc w:val="both"/>
        <w:rPr>
          <w:rFonts w:ascii="Arial" w:hAnsi="Arial" w:cs="Arial"/>
        </w:rPr>
      </w:pPr>
      <w:r>
        <w:rPr>
          <w:rStyle w:val="Refdenotaalpie"/>
          <w:rFonts w:ascii="Arial" w:hAnsi="Arial" w:cs="Arial"/>
        </w:rPr>
        <w:footnoteRef/>
      </w:r>
      <w:r>
        <w:rPr>
          <w:rFonts w:ascii="Arial" w:hAnsi="Arial" w:cs="Arial"/>
        </w:rPr>
        <w:t xml:space="preserve"> En el caso de Nuevo León, la propuesta de invalidez que se sustentaba en el proyecto de resolución bajo la interpretación del artículo 105, fracción II, penúltimo párrafo de la Constitución Federal que en este voto explico, se votó inicialmente por mayoría de 6 votos en contra de la propuesta. Así, votaron en contra de esta interpretación los ministros Gutiérrez, Luna, Franco, Zaldívar, Pardo y Piña. A favor de la propuesta de aquél momento sólo votamos el que suscribe y el ministro </w:t>
      </w:r>
      <w:r>
        <w:rPr>
          <w:rFonts w:ascii="Arial" w:hAnsi="Arial" w:cs="Arial"/>
        </w:rPr>
        <w:t>Laynez. Estuvieron ausentes los ministros Medina, Pérez y Aguilar. Hubo una segunda votación para determinar la fecha de inicio del proceso electoral, de la que se obtuvieron cuatro votos de los ministros Gutiérrez, Luna, Franco y Zaldívar en el sentido de que el mismo iniciaba en noviembre de 2017, mientras que los ministros Pardo y Piña consideraban que el proceso iniciaría en octubre de 2017. La determinación de la fecha del inicio del proceso electoral era de suma trascendencia ya que a partir de ella se computan los 90 días de veda constitucional. En estas condiciones el asunto se desechó y returnó, correspondiéndole la elaboración de un nuevo proyecto al ministro Pardo Rebolledo, mismo que se discutió y resolvió en sesión pública del Tribunal Pleno de 26 de octubre de 2017, sesión en la que estuve ausente, por lo que no pude votar ni elaborar mi voto particular. Por ello aprovecho la ocasión para explicar mi criterio.</w:t>
      </w:r>
    </w:p>
  </w:footnote>
  <w:footnote w:id="14">
    <w:p w:rsidR="00281D89" w:rsidRDefault="00281D89" w:rsidP="00281D89">
      <w:pPr>
        <w:pStyle w:val="Textonotapie"/>
        <w:jc w:val="both"/>
        <w:rPr>
          <w:rFonts w:ascii="Arial" w:hAnsi="Arial" w:cs="Arial"/>
        </w:rPr>
      </w:pPr>
      <w:r>
        <w:rPr>
          <w:rStyle w:val="Refdenotaalpie"/>
          <w:rFonts w:ascii="Arial" w:hAnsi="Arial" w:cs="Arial"/>
        </w:rPr>
        <w:footnoteRef/>
      </w:r>
      <w:r>
        <w:rPr>
          <w:rFonts w:ascii="Arial" w:hAnsi="Arial" w:cs="Arial"/>
        </w:rPr>
        <w:t xml:space="preserve"> El penúltimo párrafo de la fracción II del artículo 105 constitucional es del tenor siguiente: </w:t>
      </w:r>
    </w:p>
    <w:p w:rsidR="00281D89" w:rsidRDefault="00281D89" w:rsidP="00281D89">
      <w:pPr>
        <w:pStyle w:val="Textonotapie"/>
        <w:jc w:val="both"/>
        <w:rPr>
          <w:rFonts w:ascii="Arial" w:hAnsi="Arial" w:cs="Arial"/>
        </w:rPr>
      </w:pPr>
      <w:r>
        <w:rPr>
          <w:rFonts w:ascii="Arial" w:hAnsi="Arial" w:cs="Arial"/>
          <w:b/>
        </w:rPr>
        <w:t>“Artículo 105</w:t>
      </w:r>
      <w:r>
        <w:rPr>
          <w:rFonts w:ascii="Arial" w:hAnsi="Arial" w:cs="Arial"/>
        </w:rPr>
        <w:t>. La Suprema Corte de Justicia de la Nación conocerá, en los términos que señala la ley reglamentaria, de los asuntos siguientes:</w:t>
      </w:r>
    </w:p>
    <w:p w:rsidR="00281D89" w:rsidRDefault="00281D89" w:rsidP="00281D89">
      <w:pPr>
        <w:pStyle w:val="Textonotapie"/>
        <w:jc w:val="both"/>
        <w:rPr>
          <w:rFonts w:ascii="Arial" w:hAnsi="Arial" w:cs="Arial"/>
        </w:rPr>
      </w:pPr>
      <w:r>
        <w:rPr>
          <w:rFonts w:ascii="Arial" w:hAnsi="Arial" w:cs="Arial"/>
        </w:rPr>
        <w:t>…</w:t>
      </w:r>
    </w:p>
    <w:p w:rsidR="00281D89" w:rsidRDefault="00281D89" w:rsidP="00281D89">
      <w:pPr>
        <w:pStyle w:val="Textonotapie"/>
        <w:jc w:val="both"/>
        <w:rPr>
          <w:rFonts w:ascii="Arial" w:hAnsi="Arial" w:cs="Arial"/>
        </w:rPr>
      </w:pPr>
      <w:r>
        <w:rPr>
          <w:rFonts w:ascii="Arial" w:hAnsi="Arial" w:cs="Arial"/>
        </w:rPr>
        <w:t>II…</w:t>
      </w:r>
    </w:p>
    <w:p w:rsidR="00281D89" w:rsidRDefault="00281D89" w:rsidP="00281D89">
      <w:pPr>
        <w:pStyle w:val="Textonotapie"/>
        <w:jc w:val="both"/>
        <w:rPr>
          <w:rFonts w:ascii="Arial" w:hAnsi="Arial" w:cs="Arial"/>
        </w:rPr>
      </w:pPr>
      <w:r>
        <w:rPr>
          <w:rFonts w:ascii="Arial" w:hAnsi="Arial" w:cs="Arial"/>
        </w:rPr>
        <w:t xml:space="preserve">Las leyes electorales federal y locales </w:t>
      </w:r>
      <w:r>
        <w:rPr>
          <w:rFonts w:ascii="Arial" w:hAnsi="Arial" w:cs="Arial"/>
          <w:u w:val="single"/>
        </w:rPr>
        <w:t>deberán promulgarse y publicarse por lo menos noventa días antes de que inicie el proceso electoral en que vayan a aplicarse</w:t>
      </w:r>
      <w:r>
        <w:rPr>
          <w:rFonts w:ascii="Arial" w:hAnsi="Arial" w:cs="Arial"/>
        </w:rPr>
        <w:t>, y durante el mismo no podrá haber modificaciones legales fundamentales…”</w:t>
      </w:r>
    </w:p>
    <w:p w:rsidR="00281D89" w:rsidRDefault="00281D89" w:rsidP="00281D89">
      <w:pPr>
        <w:pStyle w:val="Textonotapie"/>
        <w:rPr>
          <w:rFonts w:cs="Times New Roman"/>
        </w:rPr>
      </w:pPr>
    </w:p>
  </w:footnote>
  <w:footnote w:id="15">
    <w:p w:rsidR="00281D89" w:rsidRDefault="00281D89" w:rsidP="00281D89">
      <w:pPr>
        <w:pStyle w:val="corte4fondo"/>
        <w:spacing w:line="240" w:lineRule="auto"/>
        <w:ind w:firstLine="0"/>
        <w:rPr>
          <w:sz w:val="20"/>
        </w:rPr>
      </w:pPr>
      <w:r>
        <w:rPr>
          <w:rStyle w:val="Refdenotaalpie"/>
          <w:sz w:val="20"/>
        </w:rPr>
        <w:footnoteRef/>
      </w:r>
      <w:r>
        <w:rPr>
          <w:sz w:val="20"/>
        </w:rPr>
        <w:t xml:space="preserve"> Cabe señalar que en este precedente se estudió un caso de elecciones extraordinarias en el que el Pleno determinó que existía una evidente falta de referencia expresa y cierta sobre la fecha del inicio del proceso electoral y de una interpretación de diversos artículos del Código de Instituciones y Procedimientos Electorales del Estado de Tabasco, se concluyó que debía tenerse como fecha de inicio del mismo aquella en que se expidió la convocatoria respectiva, y de ahí se derivó que la reforma al citado artículo 47 de la Constitución Local se había realizado dentro de los 90 días prohibidos por el artículo 105 constitucional. La tesis de jurisprudencia señalada </w:t>
      </w:r>
      <w:r>
        <w:rPr>
          <w:rFonts w:cs="Arial"/>
          <w:sz w:val="20"/>
        </w:rPr>
        <w:t>fue emitida por el Pleno en su novena época y es consultable en el Semanario Judicial de la Federación y su Gaceta, tomo XIII, marzo de 2001, página 446.</w:t>
      </w:r>
    </w:p>
  </w:footnote>
  <w:footnote w:id="16">
    <w:p w:rsidR="00281D89" w:rsidRDefault="00281D89" w:rsidP="00281D89">
      <w:pPr>
        <w:pStyle w:val="Textonotapie"/>
        <w:jc w:val="both"/>
        <w:rPr>
          <w:rFonts w:ascii="Arial" w:hAnsi="Arial" w:cs="Arial"/>
          <w:sz w:val="20"/>
        </w:rPr>
      </w:pPr>
      <w:r>
        <w:rPr>
          <w:rStyle w:val="Refdenotaalpie"/>
          <w:rFonts w:ascii="Arial" w:hAnsi="Arial" w:cs="Arial"/>
        </w:rPr>
        <w:footnoteRef/>
      </w:r>
      <w:r>
        <w:rPr>
          <w:rFonts w:ascii="Arial" w:hAnsi="Arial" w:cs="Arial"/>
        </w:rPr>
        <w:t xml:space="preserve"> En este punto se aclara en la sentencia que si el carácter de las modificaciones es accesorio o de aplicación contingente, la falta de observancia del requisito previsto en el penúltimo párrafo de la fracción II del artículo 105 constitucional no producirá la invalidez, pues aun transgrediéndose la regularidad constitucional, su reparación puede ordenarse sin dañar los actos esenciales del proceso electoral, aunque esta ya hubiere comenzado. </w:t>
      </w:r>
    </w:p>
  </w:footnote>
  <w:footnote w:id="17">
    <w:p w:rsidR="00281D89" w:rsidRDefault="00281D89" w:rsidP="00281D89">
      <w:pPr>
        <w:pStyle w:val="Textonotapie"/>
        <w:jc w:val="both"/>
        <w:rPr>
          <w:rFonts w:cs="Times New Roman"/>
        </w:rPr>
      </w:pPr>
      <w:r>
        <w:rPr>
          <w:rStyle w:val="Refdenotaalpie"/>
          <w:rFonts w:ascii="Arial" w:hAnsi="Arial" w:cs="Arial"/>
        </w:rPr>
        <w:footnoteRef/>
      </w:r>
      <w:r>
        <w:rPr>
          <w:rFonts w:ascii="Arial" w:hAnsi="Arial" w:cs="Arial"/>
        </w:rPr>
        <w:t xml:space="preserve"> En este punto se aclara que la creación de las nuevas normas tiene como sustento las posteriores circunstancias fácticas que demandan la generación de disposiciones jurídicas complementarias o la reforma de las existentes, pues sería ilógico que por la exigencia de un requisito formal el trabajo parlamentario quedara inmovilizado cuando los propios acontecimientos exigen su intervención.</w:t>
      </w:r>
    </w:p>
  </w:footnote>
  <w:footnote w:id="18">
    <w:p w:rsidR="00281D89" w:rsidRDefault="00281D89" w:rsidP="00281D89">
      <w:pPr>
        <w:pStyle w:val="Textonotapie"/>
        <w:jc w:val="both"/>
        <w:rPr>
          <w:rFonts w:ascii="Arial" w:hAnsi="Arial" w:cs="Arial"/>
        </w:rPr>
      </w:pPr>
      <w:r>
        <w:rPr>
          <w:rStyle w:val="Refdenotaalpie"/>
          <w:rFonts w:ascii="Arial" w:hAnsi="Arial" w:cs="Arial"/>
        </w:rPr>
        <w:footnoteRef/>
      </w:r>
      <w:r>
        <w:rPr>
          <w:rFonts w:ascii="Arial" w:hAnsi="Arial" w:cs="Arial"/>
        </w:rPr>
        <w:t xml:space="preserve"> Este criterio fue emitido por el Pleno en su novena época y es consultable en el Semanario Judicial de la Federación y su Gaceta, tomo XXIV, agosto 2006, página 1564.</w:t>
      </w:r>
    </w:p>
  </w:footnote>
  <w:footnote w:id="19">
    <w:p w:rsidR="00281D89" w:rsidRDefault="00281D89" w:rsidP="00281D89">
      <w:pPr>
        <w:pStyle w:val="corte4fondo"/>
        <w:spacing w:line="240" w:lineRule="auto"/>
        <w:ind w:firstLine="0"/>
        <w:rPr>
          <w:color w:val="FF0000"/>
          <w:sz w:val="20"/>
        </w:rPr>
      </w:pPr>
      <w:r>
        <w:rPr>
          <w:rStyle w:val="Refdenotaalpie"/>
          <w:sz w:val="20"/>
        </w:rPr>
        <w:footnoteRef/>
      </w:r>
      <w:r>
        <w:rPr>
          <w:sz w:val="20"/>
        </w:rPr>
        <w:t xml:space="preserve"> Cabe señalar que este es el precedente original en el que el Tribunal Pleno se pronunció sobre el alcance y contenido de las modificaciones legales fundamentales, siendo que este criterio se retomó para aplicarse en la diversa acción de inconstitucionalidad 83/2017 y sus acumuladas del Estado de Nuevo León. Ahora bien, en el precedente original se resolvió que las modificaciones impugnadas no eran modificaciones legales fundamentales de conformidad con lo dispuesto por el artículo 105, fracción II, penúltimo párrafo de la Constitución Política de los Estados Unidos Mexicanos, por lo que aun y cuando su expedición tuvo verificativo una vez iniciado el proceso electoral en el Estado de Veracruz, no se estaba en el supuesto de declarar su inconstitucionalidad ni su inaplicabilidad para el mencionado proceso electoral. Este precedente se votó en sesión pública de 3 de mayo de 2007, por unanimidad de nueve votos de los Ministros Aguirre Anguiano, Luna Ramos, Franco González Salas, Góngora Pimentel, Azuela </w:t>
      </w:r>
      <w:r>
        <w:rPr>
          <w:sz w:val="20"/>
        </w:rPr>
        <w:t>Güitrón, Valls Hernández, Sánchez Cordero (Ponente), Silva Meza y Presidente Ortiz Mayagoitia. Estuvieron ausentes los Ministros Cossío Díaz —por estar cumpliendo una comisión oficial— y Gudiño Pelayo —por encontrarse de vacaciones en virtud de haber integrado comisiones de receso—.</w:t>
      </w:r>
    </w:p>
  </w:footnote>
  <w:footnote w:id="20">
    <w:p w:rsidR="00281D89" w:rsidRDefault="00281D89" w:rsidP="00281D89">
      <w:pPr>
        <w:pStyle w:val="Textonotapie"/>
        <w:jc w:val="both"/>
        <w:rPr>
          <w:rFonts w:ascii="Arial" w:hAnsi="Arial" w:cs="Arial"/>
          <w:sz w:val="20"/>
        </w:rPr>
      </w:pPr>
      <w:r>
        <w:rPr>
          <w:rStyle w:val="Refdenotaalpie"/>
          <w:rFonts w:ascii="Arial" w:hAnsi="Arial" w:cs="Arial"/>
        </w:rPr>
        <w:footnoteRef/>
      </w:r>
      <w:r>
        <w:rPr>
          <w:rFonts w:ascii="Arial" w:hAnsi="Arial" w:cs="Arial"/>
        </w:rPr>
        <w:t xml:space="preserve"> Esta jurisprudencia fue emitida por el Pleno en su novena época y es consultable en el Semanario Judicial de la Federación y su Gaceta, tomo XXVI, diciembre 2007, página 563. Su texto es el siguiente: “El citado precepto establece que las leyes electorales federales y locales deberán promulgarse y publicarse por lo menos 90 días antes de que inicie el proceso electoral en que vayan a aplicarse y durante el mismo no podrá haber ‘modificaciones legales fundamentales’. Por otra parte, del procedimiento de creación de dicha norma, se advierte que la intención del Órgano Reformador al establecer tal prohibición fue que, en su caso, las normas en materia electoral pudieran impugnarse ante la Suprema Corte de Justicia de la Nación y que ésta resolviera las contiendas antes del inicio del proceso electoral correspondiente, garantizando así el principio de certeza que debe observarse en la materia; sin embargo, la previsión contenida en el artículo 105, fracción II, penúltimo párrafo, de la Constitución Política de los Estados Unidos Mexicanos no puede considerarse como tajante, toda vez que admite la realización de reformas a las disposiciones generales en materia electoral ya sea dentro del plazo de 90 días anteriores al inicio del proceso electoral en que vayan a aplicarse o una vez iniciado éste, con la limitante de que no constituyan "modificaciones legales fundamentales". En relación con esta expresión, aunque no fue el tema medular, este Alto Tribunal en la tesis P./J. 98/2006, publicada en el Semanario Judicial de la Federación y su Gaceta, Novena Época, Tomo XXIV, agosto de 2006, página 1564, se refirió a dichas modificaciones como aquellas que alteran sustancialmente disposiciones que rigen o integran el marco legal aplicable al proceso electoral; en este orden, si las citadas modificaciones legislativas no son de naturaleza trascendental para el proceso electoral, por ser de carácter accesorio o de aplicación contingente, su realización dentro del proceso electoral no producirá su invalidez o, en su caso, la inaplicación al proceso correspondiente. Ahora bien, este Tribunal Constitucional estima pertinente definir claramente el alcance de la expresión "modificaciones legales fundamentales", pues de ello dependerá la determinación sobre si la ley electoral impugnada vulnera o no el precepto citado y, por ende, su inaplicabilidad o no para el proceso que ya hubiere iniciado. Por tanto, una modificación a una ley electoral, sin importar su jerarquía normativa, será de carácter fundamental cuando tenga por objeto, efecto o consecuencia, producir en las bases, reglas o algún otro elemento rector del proceso electoral una alteración al marco jurídico aplicable a dicho proceso, a través de la cual se otorgue, modifique o elimine algún derecho u obligación de hacer, de no hacer o de dar, para cualquiera de los actores políticos, incluyendo a las autoridades electorales. Así, las modificaciones legales no serán fundamentales, aun cuando se reformen preceptos que rigen el proceso electoral, si el acto legislativo no afecta los elementos rectores señalados, de forma que repercuta en las reglas a seguir durante el proceso electoral; por consiguiente, si las modificaciones tienen como única finalidad precisar y dar claridad a los supuestos normativos correspondientes desde su aspecto formal, la reforma no tendrá el carácter mencionado.”</w:t>
      </w:r>
    </w:p>
  </w:footnote>
  <w:footnote w:id="21">
    <w:p w:rsidR="00281D89" w:rsidRDefault="00281D89" w:rsidP="00281D89">
      <w:pPr>
        <w:pStyle w:val="corte4fondo"/>
        <w:spacing w:line="240" w:lineRule="auto"/>
        <w:ind w:firstLine="0"/>
        <w:rPr>
          <w:sz w:val="20"/>
        </w:rPr>
      </w:pPr>
      <w:r>
        <w:rPr>
          <w:rStyle w:val="Refdenotaalpie"/>
          <w:sz w:val="20"/>
        </w:rPr>
        <w:footnoteRef/>
      </w:r>
      <w:r>
        <w:rPr>
          <w:sz w:val="20"/>
        </w:rPr>
        <w:t xml:space="preserve"> Cabe señalar que en este precedente, después de realizar el estudio correspondiente, se determinó que no se configuraba la violación constitucional al artículo 105, fracción II, penúltimo párrafo, ya que entre las modificaciones legales electorales impugnadas y la fecha del inicio del proceso electoral mediaba un plazo de noventa y un días.</w:t>
      </w:r>
    </w:p>
    <w:p w:rsidR="00281D89" w:rsidRDefault="00281D89" w:rsidP="00281D89">
      <w:pPr>
        <w:pStyle w:val="Textonotapie"/>
        <w:rPr>
          <w:sz w:val="20"/>
        </w:rPr>
      </w:pPr>
    </w:p>
  </w:footnote>
  <w:footnote w:id="22">
    <w:p w:rsidR="00281D89" w:rsidRDefault="00281D89" w:rsidP="00281D89">
      <w:pPr>
        <w:pStyle w:val="corte4fondo"/>
        <w:spacing w:line="240" w:lineRule="auto"/>
        <w:ind w:firstLine="0"/>
        <w:rPr>
          <w:sz w:val="20"/>
        </w:rPr>
      </w:pPr>
      <w:r>
        <w:rPr>
          <w:rStyle w:val="Refdenotaalpie"/>
          <w:sz w:val="20"/>
        </w:rPr>
        <w:footnoteRef/>
      </w:r>
      <w:r>
        <w:t xml:space="preserve"> </w:t>
      </w:r>
      <w:r>
        <w:rPr>
          <w:sz w:val="20"/>
        </w:rPr>
        <w:t>De dicho asunto derivó la jurisprudencia P</w:t>
      </w:r>
      <w:r>
        <w:rPr>
          <w:sz w:val="20"/>
        </w:rPr>
        <w:t xml:space="preserve">./J. 64/2001, de rubro y texto: </w:t>
      </w:r>
      <w:r>
        <w:rPr>
          <w:b/>
          <w:sz w:val="20"/>
        </w:rPr>
        <w:t>“PROCESO ELECTORAL. PARA DETERMINAR JURÍDICAMENTE SU INICIO DEBE ATENDERSE A LA FECHA QUE ESTABLEZCA LA LEGISLACIÓN ELECTORAL ANTERIOR A LA REFORMA Y NO A AQUELLA CUYA CONSTITUCIONALIDAD SE CONTROVIERTE O A SITUACIONES FÁCTICAS.</w:t>
      </w:r>
      <w:r>
        <w:rPr>
          <w:sz w:val="20"/>
        </w:rPr>
        <w:t xml:space="preserve"> Para efectos de determinar si una norma general electoral fue emitida fuera del plazo permitido que establece el artículo 105, fracción II, inciso f), penúltimo párrafo, de la Constitución Política de los Estados Unidos Mexicanos, esto es, cuando menos noventa días antes de que inicie el proceso electoral en que vaya a aplicarse o bien durante el mismo, para el cómputo de dicho plazo debe atenderse a la fecha que de acuerdo con la legislación electoral vigente, antes de las reformas, señale el inicio del proceso electoral, y no a situaciones fácticas, o eventualidades que pudieran acontecer con motivo del inicio de dicho proceso electoral, pues de admitir lo contrario se violaría el principio de certeza que se salvaguarda con el establecimiento del plazo fijado”, emitida por el Pleno en la novena época, consultable en el Semanario Judicial de la Federación y su Gaceta, tomo XIII, abril de 2001, página 876.</w:t>
      </w:r>
    </w:p>
  </w:footnote>
  <w:footnote w:id="23">
    <w:p w:rsidR="00281D89" w:rsidRDefault="00281D89" w:rsidP="00281D89">
      <w:pPr>
        <w:pStyle w:val="corte4fondo"/>
        <w:spacing w:line="240" w:lineRule="auto"/>
        <w:ind w:firstLine="0"/>
        <w:rPr>
          <w:sz w:val="20"/>
        </w:rPr>
      </w:pPr>
      <w:r>
        <w:rPr>
          <w:rStyle w:val="Refdenotaalpie"/>
          <w:sz w:val="20"/>
        </w:rPr>
        <w:footnoteRef/>
      </w:r>
      <w:r>
        <w:rPr>
          <w:sz w:val="20"/>
        </w:rPr>
        <w:t xml:space="preserve"> Cabe señalar que este precedente se resolvió por unanimidad de 11 votos y en él se determinó que en el caso se había respetado la temporalidad prevista en el artículo 105, fracción II, penúltimo párrafo constitucional, por lo que el planteamiento de invalidez hecho valer por el accionante era infundado.</w:t>
      </w:r>
    </w:p>
    <w:p w:rsidR="00281D89" w:rsidRDefault="00281D89" w:rsidP="00281D89">
      <w:pPr>
        <w:pStyle w:val="Textonotapie"/>
        <w:jc w:val="both"/>
        <w:rPr>
          <w:sz w:val="20"/>
        </w:rPr>
      </w:pPr>
    </w:p>
  </w:footnote>
  <w:footnote w:id="24">
    <w:p w:rsidR="00281D89" w:rsidRDefault="00281D89" w:rsidP="00281D89">
      <w:pPr>
        <w:pStyle w:val="Textonotapie"/>
        <w:jc w:val="both"/>
        <w:rPr>
          <w:rFonts w:ascii="Arial" w:hAnsi="Arial" w:cs="Arial"/>
        </w:rPr>
      </w:pPr>
      <w:r>
        <w:rPr>
          <w:rStyle w:val="Refdenotaalpie"/>
          <w:rFonts w:ascii="Arial" w:hAnsi="Arial" w:cs="Arial"/>
        </w:rPr>
        <w:footnoteRef/>
      </w:r>
      <w:r>
        <w:rPr>
          <w:rFonts w:ascii="Arial" w:hAnsi="Arial" w:cs="Arial"/>
        </w:rPr>
        <w:t xml:space="preserve"> De hecho este es el único de los precedentes en el que se sostuvo esta dualidad. El resto de los precedentes que se citan en la sentencia —las acciones de inconstitucionalidad 41/2008 y139/2007—, no refieren esta dualidad, sino que sólo aluden a una prohibición contenida en el precepto constitucional señalado, en ningún momento se refieren a una obligación. </w:t>
      </w:r>
    </w:p>
  </w:footnote>
  <w:footnote w:id="25">
    <w:p w:rsidR="00281D89" w:rsidRDefault="00281D89" w:rsidP="00281D89">
      <w:pPr>
        <w:pStyle w:val="Textonotapie"/>
        <w:jc w:val="both"/>
        <w:rPr>
          <w:rFonts w:ascii="Arial" w:hAnsi="Arial" w:cs="Arial"/>
          <w:color w:val="FF0000"/>
        </w:rPr>
      </w:pPr>
      <w:r>
        <w:rPr>
          <w:rStyle w:val="Refdenotaalpie"/>
          <w:rFonts w:ascii="Arial" w:hAnsi="Arial" w:cs="Arial"/>
        </w:rPr>
        <w:footnoteRef/>
      </w:r>
      <w:r>
        <w:rPr>
          <w:rFonts w:ascii="Arial" w:hAnsi="Arial" w:cs="Arial"/>
        </w:rPr>
        <w:t xml:space="preserve"> Sirve de apoyo la tesis de jurisprudencia P./J. 144/2005, emitida en la novena época del Tribunal Pleno, consultable en el Semanario Judicial de la Federación y su Gaceta, tomo XXII, noviembre de 2005, página 111, de rubro y texto: “FUNCIÓN ELECTORAL A CARGO DE LAS AUTORIDADES ELECTORALES. PRINCIPIOS RECTORES DE SU EJERCICIO. La fracción IV del artículo 116 de la Constitución Política de los Estados Unidos Mexicanos establece que en el ejercicio de la función electoral a cargo de las autoridades electorales, serán principios rectores los de legalidad, imparcialidad, objetividad, certeza e independencia. Asimismo señala que las autoridades electorales deberán de gozar de autonomía en su funcionamiento e independencia en sus decisiones. La Suprema Corte de Justicia de la Nación ha estimado que en materia electoral el principio de legalidad significa la garantía formal para que los ciudadanos y las autoridades electorales actúen en estricto apego a las disposiciones consignadas en la ley, de tal manera que no se emitan o desplieguen conductas caprichosas o arbitrarias al margen del texto normativo; el de imparcialidad consiste en que en el ejercicio de sus funciones las autoridades electorales eviten irregularidades, desviaciones o la proclividad partidista; el de objetividad obliga a que las normas y mecanismos del proceso electoral estén diseñadas para evitar situaciones conflictivas sobre los actos previos a la jornada electoral, durante su desarrollo y en las etapas posteriores a la misma, y el de certeza consiste en dotar de facultades expresas a las autoridades locales de modo que todos los participantes en el proceso electoral conozcan previamente con claridad y seguridad las reglas a que su propia actuación y la de las autoridades electorales están sujetas. Por su parte, los conceptos de autonomía en el funcionamiento e independencia en las decisiones de las autoridades electorales implican una garantía constitucional a favor de los ciudadanos y de los propios partidos políticos, y se refiere a aquella situación institucional que permite a las autoridades electorales emitir sus decisiones con plena imparcialidad y en estricto apego a la normatividad aplicable al caso, sin tener que acatar o someterse a indicaciones, instrucciones, sugerencias o insinuaciones provenientes de superiores jerárquicos, de otros Poderes del Estado o de personas con las que guardan alguna relación de afinidad política, social o cultural.”</w:t>
      </w:r>
    </w:p>
  </w:footnote>
  <w:footnote w:id="26">
    <w:p w:rsidR="00281D89" w:rsidRDefault="00281D89" w:rsidP="00281D89">
      <w:pPr>
        <w:jc w:val="both"/>
        <w:rPr>
          <w:rFonts w:ascii="Arial" w:hAnsi="Arial" w:cs="Arial"/>
          <w:sz w:val="20"/>
          <w:szCs w:val="20"/>
        </w:rPr>
      </w:pPr>
      <w:r>
        <w:rPr>
          <w:rStyle w:val="Refdenotaalpie"/>
          <w:rFonts w:ascii="Arial" w:hAnsi="Arial" w:cs="Arial"/>
          <w:sz w:val="20"/>
          <w:szCs w:val="20"/>
        </w:rPr>
        <w:footnoteRef/>
      </w:r>
      <w:r>
        <w:rPr>
          <w:rFonts w:ascii="Arial" w:hAnsi="Arial" w:cs="Arial"/>
          <w:sz w:val="20"/>
          <w:szCs w:val="20"/>
        </w:rPr>
        <w:t xml:space="preserve"> Cabe señalar que este tipo de razonamiento consistente en la declaratoria de invalidez de normas derivada de la actuación de órganos y autoridades incompetentes temporalmente por disposición constitucional para llevar a cabo el ejercicio de sus atribuciones, ya ha sido un criterio aceptado por este Tribunal Pleno al resolver las acciones de inconstitucionalidad 58/2016 y 56/2016, por unanimidad de 10 votos (estuvo ausente el Ministro Gutiérrez Ortiz Mena), en sesión pública de 5 de septiembre de 2016. En dichos precedentes relativos a la implementación de las reformas en materia anticorrupción en las entidades federativas se determinó esencialmente que la reforma constitucional publicada en el Diario Oficial de la Federación de 27 de mayo de 2015 en materia de combate a la corrupción, en sus artículos transitorios estableció una </w:t>
      </w:r>
      <w:r>
        <w:rPr>
          <w:rFonts w:ascii="Arial" w:hAnsi="Arial" w:cs="Arial"/>
          <w:b/>
          <w:sz w:val="20"/>
          <w:szCs w:val="20"/>
        </w:rPr>
        <w:t>mecánica transicional</w:t>
      </w:r>
      <w:r>
        <w:rPr>
          <w:rFonts w:ascii="Arial" w:hAnsi="Arial" w:cs="Arial"/>
          <w:sz w:val="20"/>
          <w:szCs w:val="20"/>
        </w:rPr>
        <w:t xml:space="preserve"> para la transformación de los sistemas federal y locales en la materia, mecánica que requería de la emisión, por parte del Congreso de la Unión, de las leyes generales correspondientes, mismas que se configuran como la base para expedir y realizar los ajustes y adecuaciones normativas necesarias en las entidades federativas, de modo que esta mecánica transicional prevista en la citada reforma constitucional </w:t>
      </w:r>
      <w:r>
        <w:rPr>
          <w:rFonts w:ascii="Arial" w:hAnsi="Arial" w:cs="Arial"/>
          <w:b/>
          <w:sz w:val="20"/>
          <w:szCs w:val="20"/>
        </w:rPr>
        <w:t>condicionó a los congresos locales para ejercer su competencia legislativa</w:t>
      </w:r>
      <w:r>
        <w:rPr>
          <w:rFonts w:ascii="Arial" w:hAnsi="Arial" w:cs="Arial"/>
          <w:sz w:val="20"/>
          <w:szCs w:val="20"/>
        </w:rPr>
        <w:t xml:space="preserve"> hasta que el Congreso de la Unión fijara, en las correspondientes leyes generales, tanto las bases de la rectoría y distribución de competencias, como las bases para la coordinación en el establecimiento de un sistema nacional. </w:t>
      </w:r>
      <w:r>
        <w:rPr>
          <w:rFonts w:ascii="Arial" w:hAnsi="Arial" w:cs="Arial"/>
          <w:b/>
          <w:sz w:val="20"/>
          <w:szCs w:val="20"/>
        </w:rPr>
        <w:t xml:space="preserve">Esta mecánica transicional se entendió en los citados precedentes como una “veda temporal” o condición suspensiva para el ejercicio de la facultad concurrente en los términos de los artículos 73 y 113 </w:t>
      </w:r>
      <w:r>
        <w:rPr>
          <w:rFonts w:ascii="Arial" w:hAnsi="Arial" w:cs="Arial"/>
          <w:b/>
          <w:sz w:val="20"/>
          <w:szCs w:val="20"/>
        </w:rPr>
        <w:t>fracción II, último párrafo de la Constitución Federal, por lo que se invalidaron las normas locales emitidas dentro de esa veda constitucional</w:t>
      </w:r>
      <w:r>
        <w:rPr>
          <w:rFonts w:ascii="Arial" w:hAnsi="Arial" w:cs="Arial"/>
          <w:sz w:val="20"/>
          <w:szCs w:val="20"/>
        </w:rPr>
        <w:t xml:space="preserve">. </w:t>
      </w:r>
      <w:r>
        <w:rPr>
          <w:rFonts w:ascii="Arial" w:hAnsi="Arial" w:cs="Arial"/>
          <w:color w:val="FF0000"/>
          <w:sz w:val="20"/>
          <w:szCs w:val="20"/>
        </w:rPr>
        <w:t xml:space="preserve"> </w:t>
      </w:r>
      <w:r>
        <w:rPr>
          <w:rFonts w:ascii="Arial" w:hAnsi="Arial" w:cs="Arial"/>
          <w:sz w:val="20"/>
          <w:szCs w:val="20"/>
        </w:rPr>
        <w:t xml:space="preserve">   </w:t>
      </w:r>
    </w:p>
  </w:footnote>
  <w:footnote w:id="27">
    <w:p w:rsidR="00281D89" w:rsidRDefault="00281D89" w:rsidP="00281D89">
      <w:pPr>
        <w:pStyle w:val="corte4fondo"/>
        <w:spacing w:line="240" w:lineRule="auto"/>
        <w:ind w:firstLine="0"/>
        <w:rPr>
          <w:sz w:val="20"/>
        </w:rPr>
      </w:pPr>
      <w:r>
        <w:rPr>
          <w:rStyle w:val="Refdenotaalpie"/>
          <w:sz w:val="20"/>
        </w:rPr>
        <w:footnoteRef/>
      </w:r>
      <w:r>
        <w:rPr>
          <w:sz w:val="20"/>
        </w:rPr>
        <w:t xml:space="preserve"> Cabe señalar que en este precedente se estudió un caso de elecciones extraordinarias en el que el Pleno determinó que existía una evidente falta de referencia expresa y cierta sobre la fecha del inicio del proceso electoral y de una interpretación de diversos artículos del Código de Instituciones y Procedimientos Electorales del Estado de Tabasco, se concluyó que debía tenerse como fecha de inicio del mismo aquella en que se expidió la convocatoria respectiva, y de ahí se derivó que la reforma al citado artículo 47 de la Constitución Local se había realizado dentro de los 90 días prohibidos por el artículo 105 constitucional. La tesis de jurisprudencia señalada </w:t>
      </w:r>
      <w:r>
        <w:rPr>
          <w:rFonts w:cs="Arial"/>
          <w:sz w:val="20"/>
        </w:rPr>
        <w:t>fue emitida por el Pleno en su novena época y es consultable en el Semanario Judicial de la Federación y su Gaceta, tomo XIII, marzo de 2001, página 446.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49F" w:rsidRDefault="00FE749F" w:rsidP="00714A83">
    <w:pPr>
      <w:pStyle w:val="Encabezado"/>
      <w:rPr>
        <w:rFonts w:ascii="Arial" w:hAnsi="Arial" w:cs="Arial"/>
        <w:b/>
        <w:sz w:val="23"/>
        <w:szCs w:val="23"/>
      </w:rPr>
    </w:pPr>
    <w:r w:rsidRPr="00261DCD">
      <w:rPr>
        <w:rFonts w:ascii="Arial" w:hAnsi="Arial" w:cs="Arial"/>
        <w:b/>
        <w:sz w:val="23"/>
        <w:szCs w:val="23"/>
      </w:rPr>
      <w:t>ACCIÓN DE</w:t>
    </w:r>
    <w:r>
      <w:rPr>
        <w:rFonts w:ascii="Arial" w:hAnsi="Arial" w:cs="Arial"/>
        <w:b/>
        <w:sz w:val="23"/>
        <w:szCs w:val="23"/>
      </w:rPr>
      <w:t xml:space="preserve"> INCONSTITUCIONALIDAD 145/2017 Y</w:t>
    </w:r>
  </w:p>
  <w:p w:rsidR="00FE749F" w:rsidRPr="00261DCD" w:rsidRDefault="00FE749F" w:rsidP="00714A83">
    <w:pPr>
      <w:pStyle w:val="Encabezado"/>
      <w:rPr>
        <w:rFonts w:ascii="Arial" w:hAnsi="Arial" w:cs="Arial"/>
        <w:b/>
        <w:sz w:val="23"/>
        <w:szCs w:val="23"/>
      </w:rPr>
    </w:pPr>
    <w:r>
      <w:rPr>
        <w:rFonts w:ascii="Arial" w:hAnsi="Arial" w:cs="Arial"/>
        <w:b/>
        <w:sz w:val="23"/>
        <w:szCs w:val="23"/>
      </w:rPr>
      <w:t>SU ACUMULADA 146/2017.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49F" w:rsidRDefault="00FE749F" w:rsidP="000849A1">
    <w:pPr>
      <w:pStyle w:val="Encabezado"/>
      <w:jc w:val="right"/>
      <w:rPr>
        <w:rFonts w:ascii="Arial" w:hAnsi="Arial" w:cs="Arial"/>
        <w:b/>
        <w:sz w:val="23"/>
        <w:szCs w:val="23"/>
      </w:rPr>
    </w:pPr>
    <w:r w:rsidRPr="00261DCD">
      <w:rPr>
        <w:rFonts w:ascii="Arial" w:hAnsi="Arial" w:cs="Arial"/>
        <w:b/>
        <w:sz w:val="23"/>
        <w:szCs w:val="23"/>
      </w:rPr>
      <w:t>ACCIÓN DE</w:t>
    </w:r>
    <w:r>
      <w:rPr>
        <w:rFonts w:ascii="Arial" w:hAnsi="Arial" w:cs="Arial"/>
        <w:b/>
        <w:sz w:val="23"/>
        <w:szCs w:val="23"/>
      </w:rPr>
      <w:t xml:space="preserve"> INCONSTITUCIONALIDAD 145/2017 Y</w:t>
    </w:r>
  </w:p>
  <w:p w:rsidR="00FE749F" w:rsidRPr="00261DCD" w:rsidRDefault="00FE749F" w:rsidP="000849A1">
    <w:pPr>
      <w:pStyle w:val="Encabezado"/>
      <w:jc w:val="right"/>
      <w:rPr>
        <w:rFonts w:ascii="Arial" w:hAnsi="Arial" w:cs="Arial"/>
        <w:b/>
        <w:sz w:val="23"/>
        <w:szCs w:val="23"/>
      </w:rPr>
    </w:pPr>
    <w:r>
      <w:rPr>
        <w:rFonts w:ascii="Arial" w:hAnsi="Arial" w:cs="Arial"/>
        <w:b/>
        <w:sz w:val="23"/>
        <w:szCs w:val="23"/>
      </w:rPr>
      <w:t>SU ACUMULADA 146/2017.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D89" w:rsidRDefault="00281D89" w:rsidP="00281D89">
    <w:pPr>
      <w:pStyle w:val="Encabezado"/>
      <w:jc w:val="right"/>
      <w:rPr>
        <w:rFonts w:ascii="Arial" w:hAnsi="Arial" w:cs="Arial"/>
        <w:b/>
      </w:rPr>
    </w:pPr>
    <w:r>
      <w:rPr>
        <w:rFonts w:ascii="Arial" w:hAnsi="Arial" w:cs="Arial"/>
        <w:b/>
      </w:rPr>
      <w:t>ACCIÓN DE INCONSTITUCIONALIDAD 145/2017 Y</w:t>
    </w:r>
  </w:p>
  <w:p w:rsidR="00281D89" w:rsidRDefault="00281D89" w:rsidP="00281D89">
    <w:pPr>
      <w:pStyle w:val="Encabezado"/>
      <w:jc w:val="right"/>
      <w:rPr>
        <w:rFonts w:ascii="Arial" w:hAnsi="Arial" w:cs="Arial"/>
        <w:b/>
      </w:rPr>
    </w:pPr>
    <w:r>
      <w:rPr>
        <w:rFonts w:ascii="Arial" w:hAnsi="Arial" w:cs="Arial"/>
        <w:b/>
      </w:rPr>
      <w:t>SU ACUMULADA 146/2017</w:t>
    </w:r>
  </w:p>
  <w:p w:rsidR="00281D89" w:rsidRDefault="00281D89" w:rsidP="00281D89">
    <w:pPr>
      <w:pStyle w:val="Encabezado"/>
      <w:jc w:val="right"/>
      <w:rPr>
        <w:rFonts w:ascii="Arial" w:hAnsi="Arial" w:cs="Arial"/>
        <w:b/>
      </w:rPr>
    </w:pPr>
    <w:r>
      <w:rPr>
        <w:rFonts w:ascii="Arial" w:hAnsi="Arial" w:cs="Arial"/>
        <w:b/>
      </w:rPr>
      <w:t>VOTO CONCURRENTE</w:t>
    </w:r>
  </w:p>
  <w:p w:rsidR="00281D89" w:rsidRPr="00281D89" w:rsidRDefault="00281D89" w:rsidP="00281D8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D89" w:rsidRDefault="00281D89" w:rsidP="00281D89">
    <w:pPr>
      <w:pStyle w:val="Encabezado"/>
      <w:jc w:val="right"/>
      <w:rPr>
        <w:rFonts w:ascii="Arial" w:hAnsi="Arial" w:cs="Arial"/>
        <w:b/>
      </w:rPr>
    </w:pPr>
    <w:r>
      <w:rPr>
        <w:rFonts w:ascii="Arial" w:hAnsi="Arial" w:cs="Arial"/>
        <w:b/>
      </w:rPr>
      <w:t>ACCIÓN DE INCONSTITUCIONALIDAD 145/2017 Y</w:t>
    </w:r>
  </w:p>
  <w:p w:rsidR="00281D89" w:rsidRDefault="00281D89" w:rsidP="00281D89">
    <w:pPr>
      <w:pStyle w:val="Encabezado"/>
      <w:jc w:val="right"/>
      <w:rPr>
        <w:rFonts w:ascii="Arial" w:hAnsi="Arial" w:cs="Arial"/>
        <w:b/>
      </w:rPr>
    </w:pPr>
    <w:r>
      <w:rPr>
        <w:rFonts w:ascii="Arial" w:hAnsi="Arial" w:cs="Arial"/>
        <w:b/>
      </w:rPr>
      <w:t>SU ACUMULADA 146/2017</w:t>
    </w:r>
  </w:p>
  <w:p w:rsidR="00281D89" w:rsidRDefault="00281D89" w:rsidP="00281D89">
    <w:pPr>
      <w:pStyle w:val="Encabezado"/>
      <w:jc w:val="right"/>
      <w:rPr>
        <w:rFonts w:ascii="Arial" w:hAnsi="Arial" w:cs="Arial"/>
        <w:b/>
      </w:rPr>
    </w:pPr>
    <w:r>
      <w:rPr>
        <w:rFonts w:ascii="Arial" w:hAnsi="Arial" w:cs="Arial"/>
        <w:b/>
      </w:rPr>
      <w:t>VOTO CONCURRENTE</w:t>
    </w:r>
  </w:p>
  <w:p w:rsidR="00281D89" w:rsidRPr="00281D89" w:rsidRDefault="00281D89" w:rsidP="00281D89">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D89" w:rsidRDefault="00281D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968C8"/>
    <w:multiLevelType w:val="hybridMultilevel"/>
    <w:tmpl w:val="B4F812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1F3F2B"/>
    <w:multiLevelType w:val="hybridMultilevel"/>
    <w:tmpl w:val="14544D8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DA1025"/>
    <w:multiLevelType w:val="hybridMultilevel"/>
    <w:tmpl w:val="BA1E9C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D8546E"/>
    <w:multiLevelType w:val="hybridMultilevel"/>
    <w:tmpl w:val="C910FFD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0FE249C"/>
    <w:multiLevelType w:val="hybridMultilevel"/>
    <w:tmpl w:val="EB7EE324"/>
    <w:lvl w:ilvl="0" w:tplc="3056CAB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3780FDB"/>
    <w:multiLevelType w:val="hybridMultilevel"/>
    <w:tmpl w:val="379A79DE"/>
    <w:lvl w:ilvl="0" w:tplc="5AB89B7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BEF60AB"/>
    <w:multiLevelType w:val="hybridMultilevel"/>
    <w:tmpl w:val="21B21C9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E281E55"/>
    <w:multiLevelType w:val="hybridMultilevel"/>
    <w:tmpl w:val="07BC3C10"/>
    <w:lvl w:ilvl="0" w:tplc="ECA4E5A2">
      <w:start w:val="5"/>
      <w:numFmt w:val="decimal"/>
      <w:lvlText w:val="%1."/>
      <w:lvlJc w:val="left"/>
      <w:pPr>
        <w:ind w:left="360" w:hanging="360"/>
      </w:pPr>
      <w:rPr>
        <w:rFonts w:hint="default"/>
        <w:b w:val="0"/>
        <w:lang w:val="es-MX"/>
      </w:r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8" w15:restartNumberingAfterBreak="0">
    <w:nsid w:val="2F3F4D30"/>
    <w:multiLevelType w:val="hybridMultilevel"/>
    <w:tmpl w:val="5E74E9D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319A0B76"/>
    <w:multiLevelType w:val="hybridMultilevel"/>
    <w:tmpl w:val="46385F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7B13FF2"/>
    <w:multiLevelType w:val="hybridMultilevel"/>
    <w:tmpl w:val="C76E75E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3D7910DC"/>
    <w:multiLevelType w:val="hybridMultilevel"/>
    <w:tmpl w:val="7BF048EA"/>
    <w:lvl w:ilvl="0" w:tplc="D9A065BC">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4035E18"/>
    <w:multiLevelType w:val="hybridMultilevel"/>
    <w:tmpl w:val="1416CE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565722C"/>
    <w:multiLevelType w:val="hybridMultilevel"/>
    <w:tmpl w:val="B7D29A00"/>
    <w:lvl w:ilvl="0" w:tplc="74DC8CAE">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DA1494"/>
    <w:multiLevelType w:val="hybridMultilevel"/>
    <w:tmpl w:val="0D00222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5189426D"/>
    <w:multiLevelType w:val="hybridMultilevel"/>
    <w:tmpl w:val="5C9AE1B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5459227B"/>
    <w:multiLevelType w:val="hybridMultilevel"/>
    <w:tmpl w:val="0FAED8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DC87B3A"/>
    <w:multiLevelType w:val="hybridMultilevel"/>
    <w:tmpl w:val="82346A5A"/>
    <w:lvl w:ilvl="0" w:tplc="EE084D44">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BE1B05"/>
    <w:multiLevelType w:val="hybridMultilevel"/>
    <w:tmpl w:val="174E6C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A86761D"/>
    <w:multiLevelType w:val="hybridMultilevel"/>
    <w:tmpl w:val="DDDC010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705A729F"/>
    <w:multiLevelType w:val="hybridMultilevel"/>
    <w:tmpl w:val="22021F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73107D72"/>
    <w:multiLevelType w:val="hybridMultilevel"/>
    <w:tmpl w:val="20AE0346"/>
    <w:lvl w:ilvl="0" w:tplc="080A0001">
      <w:start w:val="1"/>
      <w:numFmt w:val="bullet"/>
      <w:lvlText w:val=""/>
      <w:lvlJc w:val="left"/>
      <w:pPr>
        <w:ind w:left="2142" w:hanging="360"/>
      </w:pPr>
      <w:rPr>
        <w:rFonts w:ascii="Symbol" w:hAnsi="Symbol" w:hint="default"/>
      </w:rPr>
    </w:lvl>
    <w:lvl w:ilvl="1" w:tplc="080A0003" w:tentative="1">
      <w:start w:val="1"/>
      <w:numFmt w:val="bullet"/>
      <w:lvlText w:val="o"/>
      <w:lvlJc w:val="left"/>
      <w:pPr>
        <w:ind w:left="2862" w:hanging="360"/>
      </w:pPr>
      <w:rPr>
        <w:rFonts w:ascii="Courier New" w:hAnsi="Courier New" w:cs="Courier New" w:hint="default"/>
      </w:rPr>
    </w:lvl>
    <w:lvl w:ilvl="2" w:tplc="080A0005" w:tentative="1">
      <w:start w:val="1"/>
      <w:numFmt w:val="bullet"/>
      <w:lvlText w:val=""/>
      <w:lvlJc w:val="left"/>
      <w:pPr>
        <w:ind w:left="3582" w:hanging="360"/>
      </w:pPr>
      <w:rPr>
        <w:rFonts w:ascii="Wingdings" w:hAnsi="Wingdings" w:hint="default"/>
      </w:rPr>
    </w:lvl>
    <w:lvl w:ilvl="3" w:tplc="080A0001" w:tentative="1">
      <w:start w:val="1"/>
      <w:numFmt w:val="bullet"/>
      <w:lvlText w:val=""/>
      <w:lvlJc w:val="left"/>
      <w:pPr>
        <w:ind w:left="4302" w:hanging="360"/>
      </w:pPr>
      <w:rPr>
        <w:rFonts w:ascii="Symbol" w:hAnsi="Symbol" w:hint="default"/>
      </w:rPr>
    </w:lvl>
    <w:lvl w:ilvl="4" w:tplc="080A0003" w:tentative="1">
      <w:start w:val="1"/>
      <w:numFmt w:val="bullet"/>
      <w:lvlText w:val="o"/>
      <w:lvlJc w:val="left"/>
      <w:pPr>
        <w:ind w:left="5022" w:hanging="360"/>
      </w:pPr>
      <w:rPr>
        <w:rFonts w:ascii="Courier New" w:hAnsi="Courier New" w:cs="Courier New" w:hint="default"/>
      </w:rPr>
    </w:lvl>
    <w:lvl w:ilvl="5" w:tplc="080A0005" w:tentative="1">
      <w:start w:val="1"/>
      <w:numFmt w:val="bullet"/>
      <w:lvlText w:val=""/>
      <w:lvlJc w:val="left"/>
      <w:pPr>
        <w:ind w:left="5742" w:hanging="360"/>
      </w:pPr>
      <w:rPr>
        <w:rFonts w:ascii="Wingdings" w:hAnsi="Wingdings" w:hint="default"/>
      </w:rPr>
    </w:lvl>
    <w:lvl w:ilvl="6" w:tplc="080A0001" w:tentative="1">
      <w:start w:val="1"/>
      <w:numFmt w:val="bullet"/>
      <w:lvlText w:val=""/>
      <w:lvlJc w:val="left"/>
      <w:pPr>
        <w:ind w:left="6462" w:hanging="360"/>
      </w:pPr>
      <w:rPr>
        <w:rFonts w:ascii="Symbol" w:hAnsi="Symbol" w:hint="default"/>
      </w:rPr>
    </w:lvl>
    <w:lvl w:ilvl="7" w:tplc="080A0003" w:tentative="1">
      <w:start w:val="1"/>
      <w:numFmt w:val="bullet"/>
      <w:lvlText w:val="o"/>
      <w:lvlJc w:val="left"/>
      <w:pPr>
        <w:ind w:left="7182" w:hanging="360"/>
      </w:pPr>
      <w:rPr>
        <w:rFonts w:ascii="Courier New" w:hAnsi="Courier New" w:cs="Courier New" w:hint="default"/>
      </w:rPr>
    </w:lvl>
    <w:lvl w:ilvl="8" w:tplc="080A0005" w:tentative="1">
      <w:start w:val="1"/>
      <w:numFmt w:val="bullet"/>
      <w:lvlText w:val=""/>
      <w:lvlJc w:val="left"/>
      <w:pPr>
        <w:ind w:left="7902" w:hanging="360"/>
      </w:pPr>
      <w:rPr>
        <w:rFonts w:ascii="Wingdings" w:hAnsi="Wingdings" w:hint="default"/>
      </w:rPr>
    </w:lvl>
  </w:abstractNum>
  <w:abstractNum w:abstractNumId="22" w15:restartNumberingAfterBreak="0">
    <w:nsid w:val="7435578E"/>
    <w:multiLevelType w:val="hybridMultilevel"/>
    <w:tmpl w:val="D8724E44"/>
    <w:lvl w:ilvl="0" w:tplc="27122A4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6A1725"/>
    <w:multiLevelType w:val="hybridMultilevel"/>
    <w:tmpl w:val="4548427A"/>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4" w15:restartNumberingAfterBreak="0">
    <w:nsid w:val="7D5A3650"/>
    <w:multiLevelType w:val="hybridMultilevel"/>
    <w:tmpl w:val="C8505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F3E4760"/>
    <w:multiLevelType w:val="hybridMultilevel"/>
    <w:tmpl w:val="EE0025F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21"/>
  </w:num>
  <w:num w:numId="2">
    <w:abstractNumId w:val="19"/>
  </w:num>
  <w:num w:numId="3">
    <w:abstractNumId w:val="23"/>
  </w:num>
  <w:num w:numId="4">
    <w:abstractNumId w:val="10"/>
  </w:num>
  <w:num w:numId="5">
    <w:abstractNumId w:val="14"/>
  </w:num>
  <w:num w:numId="6">
    <w:abstractNumId w:val="8"/>
  </w:num>
  <w:num w:numId="7">
    <w:abstractNumId w:val="15"/>
  </w:num>
  <w:num w:numId="8">
    <w:abstractNumId w:val="7"/>
  </w:num>
  <w:num w:numId="9">
    <w:abstractNumId w:val="6"/>
  </w:num>
  <w:num w:numId="10">
    <w:abstractNumId w:val="16"/>
  </w:num>
  <w:num w:numId="11">
    <w:abstractNumId w:val="2"/>
  </w:num>
  <w:num w:numId="12">
    <w:abstractNumId w:val="24"/>
  </w:num>
  <w:num w:numId="13">
    <w:abstractNumId w:val="25"/>
  </w:num>
  <w:num w:numId="14">
    <w:abstractNumId w:val="4"/>
  </w:num>
  <w:num w:numId="15">
    <w:abstractNumId w:val="11"/>
  </w:num>
  <w:num w:numId="16">
    <w:abstractNumId w:val="13"/>
  </w:num>
  <w:num w:numId="17">
    <w:abstractNumId w:val="17"/>
  </w:num>
  <w:num w:numId="18">
    <w:abstractNumId w:val="22"/>
  </w:num>
  <w:num w:numId="19">
    <w:abstractNumId w:val="2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_tradnl" w:vendorID="64" w:dllVersion="0" w:nlCheck="1" w:checkStyle="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A1"/>
    <w:rsid w:val="00006AF4"/>
    <w:rsid w:val="00026B4C"/>
    <w:rsid w:val="000573DB"/>
    <w:rsid w:val="00077FEA"/>
    <w:rsid w:val="000849A1"/>
    <w:rsid w:val="0009226D"/>
    <w:rsid w:val="00096DD8"/>
    <w:rsid w:val="000A07D9"/>
    <w:rsid w:val="000A3800"/>
    <w:rsid w:val="000C1565"/>
    <w:rsid w:val="000D20D3"/>
    <w:rsid w:val="000E146A"/>
    <w:rsid w:val="000E4D9C"/>
    <w:rsid w:val="000E6A26"/>
    <w:rsid w:val="001054AE"/>
    <w:rsid w:val="0013337C"/>
    <w:rsid w:val="00140C82"/>
    <w:rsid w:val="0014292D"/>
    <w:rsid w:val="00155992"/>
    <w:rsid w:val="00173350"/>
    <w:rsid w:val="00191D4E"/>
    <w:rsid w:val="001A59C7"/>
    <w:rsid w:val="001B6B79"/>
    <w:rsid w:val="001E3E00"/>
    <w:rsid w:val="00207023"/>
    <w:rsid w:val="00213372"/>
    <w:rsid w:val="002218FE"/>
    <w:rsid w:val="002459B4"/>
    <w:rsid w:val="00267653"/>
    <w:rsid w:val="00274042"/>
    <w:rsid w:val="00281D89"/>
    <w:rsid w:val="002950A7"/>
    <w:rsid w:val="002B2A41"/>
    <w:rsid w:val="002B2FDB"/>
    <w:rsid w:val="002C4B27"/>
    <w:rsid w:val="002D1B4F"/>
    <w:rsid w:val="002D7917"/>
    <w:rsid w:val="00301AF0"/>
    <w:rsid w:val="00307485"/>
    <w:rsid w:val="00324623"/>
    <w:rsid w:val="003405C7"/>
    <w:rsid w:val="00343038"/>
    <w:rsid w:val="00343052"/>
    <w:rsid w:val="00343C54"/>
    <w:rsid w:val="00353118"/>
    <w:rsid w:val="003538A7"/>
    <w:rsid w:val="00357BB0"/>
    <w:rsid w:val="00370F5B"/>
    <w:rsid w:val="00370F9B"/>
    <w:rsid w:val="00373D86"/>
    <w:rsid w:val="003A002C"/>
    <w:rsid w:val="003B1D10"/>
    <w:rsid w:val="003B2DA8"/>
    <w:rsid w:val="003B5E8C"/>
    <w:rsid w:val="003B5F75"/>
    <w:rsid w:val="003D5787"/>
    <w:rsid w:val="003E76E8"/>
    <w:rsid w:val="003F0FCB"/>
    <w:rsid w:val="003F15B7"/>
    <w:rsid w:val="003F388A"/>
    <w:rsid w:val="0040555A"/>
    <w:rsid w:val="004251BC"/>
    <w:rsid w:val="004521B1"/>
    <w:rsid w:val="0045303D"/>
    <w:rsid w:val="0046340F"/>
    <w:rsid w:val="00467D44"/>
    <w:rsid w:val="00472D9C"/>
    <w:rsid w:val="00472F56"/>
    <w:rsid w:val="004850AD"/>
    <w:rsid w:val="004B0929"/>
    <w:rsid w:val="004B452C"/>
    <w:rsid w:val="004C705D"/>
    <w:rsid w:val="004D649C"/>
    <w:rsid w:val="00505D66"/>
    <w:rsid w:val="00506602"/>
    <w:rsid w:val="005303F0"/>
    <w:rsid w:val="00542D31"/>
    <w:rsid w:val="00552E93"/>
    <w:rsid w:val="00553F4F"/>
    <w:rsid w:val="005542F5"/>
    <w:rsid w:val="00576758"/>
    <w:rsid w:val="005C2DC1"/>
    <w:rsid w:val="005C5BD2"/>
    <w:rsid w:val="005C6A1D"/>
    <w:rsid w:val="005E290B"/>
    <w:rsid w:val="005F43CB"/>
    <w:rsid w:val="005F69C8"/>
    <w:rsid w:val="0062235A"/>
    <w:rsid w:val="0062395A"/>
    <w:rsid w:val="0064705F"/>
    <w:rsid w:val="006520A2"/>
    <w:rsid w:val="0065247A"/>
    <w:rsid w:val="00665C4C"/>
    <w:rsid w:val="00670485"/>
    <w:rsid w:val="00692EE5"/>
    <w:rsid w:val="00695F06"/>
    <w:rsid w:val="006972B7"/>
    <w:rsid w:val="006A76A4"/>
    <w:rsid w:val="006B1FF1"/>
    <w:rsid w:val="006B21A9"/>
    <w:rsid w:val="006E4F9E"/>
    <w:rsid w:val="006F6174"/>
    <w:rsid w:val="007004DC"/>
    <w:rsid w:val="007101AA"/>
    <w:rsid w:val="00714A83"/>
    <w:rsid w:val="007730B7"/>
    <w:rsid w:val="0078063A"/>
    <w:rsid w:val="00795137"/>
    <w:rsid w:val="007A6991"/>
    <w:rsid w:val="007C4AE4"/>
    <w:rsid w:val="007C6B3D"/>
    <w:rsid w:val="007D2A68"/>
    <w:rsid w:val="007F070C"/>
    <w:rsid w:val="007F51E0"/>
    <w:rsid w:val="008102A7"/>
    <w:rsid w:val="00847A02"/>
    <w:rsid w:val="00852508"/>
    <w:rsid w:val="008655CA"/>
    <w:rsid w:val="00876D14"/>
    <w:rsid w:val="008C0ADE"/>
    <w:rsid w:val="008C4E74"/>
    <w:rsid w:val="008D04EE"/>
    <w:rsid w:val="008D53D0"/>
    <w:rsid w:val="008D7705"/>
    <w:rsid w:val="008E27CA"/>
    <w:rsid w:val="008F0FF1"/>
    <w:rsid w:val="008F4ADF"/>
    <w:rsid w:val="0092441E"/>
    <w:rsid w:val="00933364"/>
    <w:rsid w:val="00960C34"/>
    <w:rsid w:val="00963120"/>
    <w:rsid w:val="009656AB"/>
    <w:rsid w:val="00984ABA"/>
    <w:rsid w:val="00994D1D"/>
    <w:rsid w:val="009B2FEB"/>
    <w:rsid w:val="009B4F14"/>
    <w:rsid w:val="009F0053"/>
    <w:rsid w:val="00A040D5"/>
    <w:rsid w:val="00A10274"/>
    <w:rsid w:val="00A240B8"/>
    <w:rsid w:val="00A366B3"/>
    <w:rsid w:val="00A442D1"/>
    <w:rsid w:val="00A609F6"/>
    <w:rsid w:val="00A8286F"/>
    <w:rsid w:val="00A874C0"/>
    <w:rsid w:val="00AA3143"/>
    <w:rsid w:val="00AB773D"/>
    <w:rsid w:val="00AC61E6"/>
    <w:rsid w:val="00AD20C9"/>
    <w:rsid w:val="00B266BE"/>
    <w:rsid w:val="00B35F7F"/>
    <w:rsid w:val="00B40CB8"/>
    <w:rsid w:val="00B44DBC"/>
    <w:rsid w:val="00B46F38"/>
    <w:rsid w:val="00B5203F"/>
    <w:rsid w:val="00BA1D0E"/>
    <w:rsid w:val="00BB38F1"/>
    <w:rsid w:val="00BB4667"/>
    <w:rsid w:val="00BD4CBD"/>
    <w:rsid w:val="00BE07C8"/>
    <w:rsid w:val="00BE1C19"/>
    <w:rsid w:val="00C30631"/>
    <w:rsid w:val="00C33292"/>
    <w:rsid w:val="00C5712A"/>
    <w:rsid w:val="00C57ECE"/>
    <w:rsid w:val="00C617EC"/>
    <w:rsid w:val="00C6640B"/>
    <w:rsid w:val="00C83C0D"/>
    <w:rsid w:val="00C84898"/>
    <w:rsid w:val="00C93D9B"/>
    <w:rsid w:val="00C962A7"/>
    <w:rsid w:val="00CD12BB"/>
    <w:rsid w:val="00CD48D1"/>
    <w:rsid w:val="00CF1791"/>
    <w:rsid w:val="00D009E0"/>
    <w:rsid w:val="00D03748"/>
    <w:rsid w:val="00D2240C"/>
    <w:rsid w:val="00D32270"/>
    <w:rsid w:val="00D4104E"/>
    <w:rsid w:val="00D649B7"/>
    <w:rsid w:val="00D7004A"/>
    <w:rsid w:val="00D713A4"/>
    <w:rsid w:val="00DA0152"/>
    <w:rsid w:val="00DB0CB6"/>
    <w:rsid w:val="00DB2DDF"/>
    <w:rsid w:val="00DD4907"/>
    <w:rsid w:val="00DD51FE"/>
    <w:rsid w:val="00DE7695"/>
    <w:rsid w:val="00DF478A"/>
    <w:rsid w:val="00DF5EA1"/>
    <w:rsid w:val="00E008F9"/>
    <w:rsid w:val="00E265A9"/>
    <w:rsid w:val="00E478DB"/>
    <w:rsid w:val="00E66446"/>
    <w:rsid w:val="00E76401"/>
    <w:rsid w:val="00E77F49"/>
    <w:rsid w:val="00EA00FE"/>
    <w:rsid w:val="00EB5173"/>
    <w:rsid w:val="00EC30DF"/>
    <w:rsid w:val="00ED00CC"/>
    <w:rsid w:val="00EE2A30"/>
    <w:rsid w:val="00F02BA6"/>
    <w:rsid w:val="00F348A8"/>
    <w:rsid w:val="00F43010"/>
    <w:rsid w:val="00F52099"/>
    <w:rsid w:val="00F57877"/>
    <w:rsid w:val="00F62EE7"/>
    <w:rsid w:val="00F6412C"/>
    <w:rsid w:val="00F747CD"/>
    <w:rsid w:val="00FA7A15"/>
    <w:rsid w:val="00FA7A3C"/>
    <w:rsid w:val="00FB11E6"/>
    <w:rsid w:val="00FB3D96"/>
    <w:rsid w:val="00FE74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34E64-F027-48CC-8AFC-B950B885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9A1"/>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9"/>
    <w:qFormat/>
    <w:rsid w:val="000849A1"/>
    <w:pPr>
      <w:keepNext/>
      <w:ind w:left="2268"/>
      <w:jc w:val="both"/>
      <w:outlineLvl w:val="0"/>
    </w:pPr>
    <w:rPr>
      <w:rFonts w:ascii="Arial" w:hAnsi="Arial"/>
      <w:b/>
      <w:sz w:val="3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849A1"/>
    <w:rPr>
      <w:rFonts w:ascii="Arial" w:eastAsia="Times New Roman" w:hAnsi="Arial" w:cs="Times New Roman"/>
      <w:b/>
      <w:sz w:val="30"/>
      <w:szCs w:val="20"/>
      <w:lang w:eastAsia="es-MX"/>
    </w:rPr>
  </w:style>
  <w:style w:type="paragraph" w:customStyle="1" w:styleId="corte5transcripcion">
    <w:name w:val="corte5 transcripcion"/>
    <w:basedOn w:val="Normal"/>
    <w:link w:val="corte5transcripcionCar"/>
    <w:qFormat/>
    <w:rsid w:val="000849A1"/>
    <w:pPr>
      <w:spacing w:line="360" w:lineRule="auto"/>
      <w:ind w:left="709" w:right="709"/>
      <w:jc w:val="both"/>
    </w:pPr>
    <w:rPr>
      <w:rFonts w:ascii="Arial" w:hAnsi="Arial"/>
      <w:b/>
      <w:i/>
      <w:sz w:val="30"/>
    </w:rPr>
  </w:style>
  <w:style w:type="character" w:customStyle="1" w:styleId="corte5transcripcionCar">
    <w:name w:val="corte5 transcripcion Car"/>
    <w:basedOn w:val="Fuentedeprrafopredeter"/>
    <w:link w:val="corte5transcripcion"/>
    <w:locked/>
    <w:rsid w:val="000849A1"/>
    <w:rPr>
      <w:rFonts w:ascii="Arial" w:eastAsia="Times New Roman" w:hAnsi="Arial" w:cs="Times New Roman"/>
      <w:b/>
      <w:i/>
      <w:sz w:val="30"/>
      <w:szCs w:val="24"/>
      <w:lang w:eastAsia="es-MX"/>
    </w:rPr>
  </w:style>
  <w:style w:type="paragraph" w:customStyle="1" w:styleId="corte2ponente">
    <w:name w:val="corte2 ponente"/>
    <w:basedOn w:val="Normal"/>
    <w:uiPriority w:val="99"/>
    <w:rsid w:val="000849A1"/>
    <w:rPr>
      <w:rFonts w:ascii="Arial" w:hAnsi="Arial"/>
      <w:b/>
      <w:caps/>
      <w:sz w:val="30"/>
      <w:szCs w:val="20"/>
    </w:rPr>
  </w:style>
  <w:style w:type="paragraph" w:customStyle="1" w:styleId="corte3centro">
    <w:name w:val="corte3 centro"/>
    <w:basedOn w:val="Normal"/>
    <w:rsid w:val="000849A1"/>
    <w:pPr>
      <w:spacing w:line="360" w:lineRule="auto"/>
      <w:jc w:val="center"/>
    </w:pPr>
    <w:rPr>
      <w:rFonts w:ascii="Arial" w:hAnsi="Arial"/>
      <w:b/>
      <w:sz w:val="30"/>
      <w:szCs w:val="20"/>
    </w:rPr>
  </w:style>
  <w:style w:type="paragraph" w:customStyle="1" w:styleId="corte4fondo">
    <w:name w:val="corte4 fondo"/>
    <w:basedOn w:val="Normal"/>
    <w:link w:val="corte4fondoCar1"/>
    <w:qFormat/>
    <w:rsid w:val="000849A1"/>
    <w:pPr>
      <w:spacing w:line="360" w:lineRule="auto"/>
      <w:ind w:firstLine="709"/>
      <w:jc w:val="both"/>
    </w:pPr>
    <w:rPr>
      <w:rFonts w:ascii="Arial" w:hAnsi="Arial"/>
      <w:sz w:val="30"/>
    </w:rPr>
  </w:style>
  <w:style w:type="character" w:customStyle="1" w:styleId="corte4fondoCar1">
    <w:name w:val="corte4 fondo Car1"/>
    <w:basedOn w:val="Fuentedeprrafopredeter"/>
    <w:link w:val="corte4fondo"/>
    <w:locked/>
    <w:rsid w:val="000849A1"/>
    <w:rPr>
      <w:rFonts w:ascii="Arial" w:eastAsia="Times New Roman" w:hAnsi="Arial" w:cs="Times New Roman"/>
      <w:sz w:val="30"/>
      <w:szCs w:val="24"/>
      <w:lang w:eastAsia="es-MX"/>
    </w:rPr>
  </w:style>
  <w:style w:type="paragraph" w:styleId="Piedepgina">
    <w:name w:val="footer"/>
    <w:basedOn w:val="Normal"/>
    <w:link w:val="PiedepginaCar"/>
    <w:uiPriority w:val="99"/>
    <w:rsid w:val="000849A1"/>
    <w:pPr>
      <w:tabs>
        <w:tab w:val="center" w:pos="4419"/>
        <w:tab w:val="right" w:pos="8838"/>
      </w:tabs>
    </w:pPr>
  </w:style>
  <w:style w:type="character" w:customStyle="1" w:styleId="PiedepginaCar">
    <w:name w:val="Pie de página Car"/>
    <w:basedOn w:val="Fuentedeprrafopredeter"/>
    <w:link w:val="Piedepgina"/>
    <w:uiPriority w:val="99"/>
    <w:rsid w:val="000849A1"/>
    <w:rPr>
      <w:rFonts w:ascii="Times New Roman" w:eastAsia="Times New Roman" w:hAnsi="Times New Roman" w:cs="Times New Roman"/>
      <w:sz w:val="24"/>
      <w:szCs w:val="24"/>
      <w:lang w:eastAsia="es-MX"/>
    </w:rPr>
  </w:style>
  <w:style w:type="character" w:styleId="Nmerodepgina">
    <w:name w:val="page number"/>
    <w:basedOn w:val="Fuentedeprrafopredeter"/>
    <w:uiPriority w:val="99"/>
    <w:rsid w:val="000849A1"/>
    <w:rPr>
      <w:rFonts w:cs="Times New Roman"/>
    </w:rPr>
  </w:style>
  <w:style w:type="paragraph" w:styleId="Encabezado">
    <w:name w:val="header"/>
    <w:basedOn w:val="Normal"/>
    <w:link w:val="EncabezadoCar"/>
    <w:uiPriority w:val="99"/>
    <w:rsid w:val="000849A1"/>
    <w:pPr>
      <w:tabs>
        <w:tab w:val="center" w:pos="4419"/>
        <w:tab w:val="right" w:pos="8838"/>
      </w:tabs>
    </w:pPr>
  </w:style>
  <w:style w:type="character" w:customStyle="1" w:styleId="EncabezadoCar">
    <w:name w:val="Encabezado Car"/>
    <w:basedOn w:val="Fuentedeprrafopredeter"/>
    <w:link w:val="Encabezado"/>
    <w:uiPriority w:val="99"/>
    <w:rsid w:val="000849A1"/>
    <w:rPr>
      <w:rFonts w:ascii="Times New Roman" w:eastAsia="Times New Roman" w:hAnsi="Times New Roman" w:cs="Times New Roman"/>
      <w:sz w:val="24"/>
      <w:szCs w:val="24"/>
      <w:lang w:eastAsia="es-MX"/>
    </w:rPr>
  </w:style>
  <w:style w:type="character" w:styleId="Refdenotaalpie">
    <w:name w:val="footnote reference"/>
    <w:aliases w:val="Texto de nota al pie,Appel note de bas de page,Ref. de nota al pie 2,Footnotes refss,Footnote number,referencia nota al pie,BVI fnr,f,4_G,16 Point,Superscript 6 Point,Texto nota al pie,Footnote Reference Char3,julio,Ref. de nota al"/>
    <w:basedOn w:val="Fuentedeprrafopredeter"/>
    <w:unhideWhenUsed/>
    <w:qFormat/>
    <w:rsid w:val="000849A1"/>
    <w:rPr>
      <w:vertAlign w:val="superscript"/>
    </w:rPr>
  </w:style>
  <w:style w:type="character" w:customStyle="1" w:styleId="TextonotapieCar">
    <w:name w:val="Texto nota pie Car"/>
    <w:aliases w:val="FA Fu Car,Footnote reference Car,Footnote Text Char Char Char Char Char Car,Footnote Text Char Char Char Char Car Car,Footnote Text Char Char Char Char Car1,Footnote Text Char Char Char Car,Footnote Text Cha Car,FA Fußnotentext Car"/>
    <w:basedOn w:val="Fuentedeprrafopredeter"/>
    <w:link w:val="Textonotapie"/>
    <w:locked/>
    <w:rsid w:val="000849A1"/>
    <w:rPr>
      <w:rFonts w:ascii="Times New Roman" w:eastAsia="Times New Roman" w:hAnsi="Times New Roman"/>
    </w:rPr>
  </w:style>
  <w:style w:type="paragraph" w:styleId="Textonotapie">
    <w:name w:val="footnote text"/>
    <w:aliases w:val="FA Fu,Footnote reference,Footnote Text Char Char Char Char Char,Footnote Text Char Char Char Char Car,Footnote Text Char Char Char Char,Footnote Text Char Char Char,Footnote Text Cha,FA Fußnotentext,FA Fuﬂnotentext,Footnote Text Char Char"/>
    <w:basedOn w:val="Normal"/>
    <w:link w:val="TextonotapieCar"/>
    <w:unhideWhenUsed/>
    <w:qFormat/>
    <w:rsid w:val="000849A1"/>
    <w:rPr>
      <w:rFonts w:cstheme="minorBidi"/>
      <w:sz w:val="22"/>
      <w:szCs w:val="22"/>
      <w:lang w:eastAsia="en-US"/>
    </w:rPr>
  </w:style>
  <w:style w:type="character" w:customStyle="1" w:styleId="TextonotapieCar1">
    <w:name w:val="Texto nota pie Car1"/>
    <w:basedOn w:val="Fuentedeprrafopredeter"/>
    <w:uiPriority w:val="99"/>
    <w:semiHidden/>
    <w:rsid w:val="000849A1"/>
    <w:rPr>
      <w:rFonts w:ascii="Times New Roman" w:eastAsia="Times New Roman" w:hAnsi="Times New Roman" w:cs="Times New Roman"/>
      <w:sz w:val="20"/>
      <w:szCs w:val="20"/>
      <w:lang w:eastAsia="es-MX"/>
    </w:rPr>
  </w:style>
  <w:style w:type="character" w:customStyle="1" w:styleId="articulojustificado1">
    <w:name w:val="articulojustificado1"/>
    <w:basedOn w:val="Fuentedeprrafopredeter"/>
    <w:rsid w:val="000849A1"/>
    <w:rPr>
      <w:rFonts w:ascii="Arial" w:hAnsi="Arial" w:cs="Arial" w:hint="default"/>
      <w:b w:val="0"/>
      <w:bCs w:val="0"/>
      <w:color w:val="000000"/>
      <w:sz w:val="18"/>
      <w:szCs w:val="18"/>
    </w:rPr>
  </w:style>
  <w:style w:type="character" w:customStyle="1" w:styleId="TextodegloboCar">
    <w:name w:val="Texto de globo Car"/>
    <w:basedOn w:val="Fuentedeprrafopredeter"/>
    <w:link w:val="Textodeglobo"/>
    <w:uiPriority w:val="99"/>
    <w:semiHidden/>
    <w:rsid w:val="000849A1"/>
    <w:rPr>
      <w:rFonts w:ascii="Tahoma" w:eastAsia="Times New Roman" w:hAnsi="Tahoma" w:cs="Tahoma"/>
      <w:sz w:val="16"/>
      <w:szCs w:val="16"/>
      <w:lang w:eastAsia="es-MX"/>
    </w:rPr>
  </w:style>
  <w:style w:type="paragraph" w:styleId="Textodeglobo">
    <w:name w:val="Balloon Text"/>
    <w:basedOn w:val="Normal"/>
    <w:link w:val="TextodegloboCar"/>
    <w:uiPriority w:val="99"/>
    <w:semiHidden/>
    <w:unhideWhenUsed/>
    <w:rsid w:val="000849A1"/>
    <w:rPr>
      <w:rFonts w:ascii="Tahoma" w:hAnsi="Tahoma" w:cs="Tahoma"/>
      <w:sz w:val="16"/>
      <w:szCs w:val="16"/>
    </w:rPr>
  </w:style>
  <w:style w:type="character" w:customStyle="1" w:styleId="TextodegloboCar1">
    <w:name w:val="Texto de globo Car1"/>
    <w:basedOn w:val="Fuentedeprrafopredeter"/>
    <w:uiPriority w:val="99"/>
    <w:semiHidden/>
    <w:rsid w:val="000849A1"/>
    <w:rPr>
      <w:rFonts w:ascii="Tahoma" w:eastAsia="Times New Roman" w:hAnsi="Tahoma" w:cs="Tahoma"/>
      <w:sz w:val="16"/>
      <w:szCs w:val="16"/>
      <w:lang w:eastAsia="es-MX"/>
    </w:rPr>
  </w:style>
  <w:style w:type="paragraph" w:styleId="Sinespaciado">
    <w:name w:val="No Spacing"/>
    <w:link w:val="SinespaciadoCar"/>
    <w:uiPriority w:val="1"/>
    <w:qFormat/>
    <w:rsid w:val="000849A1"/>
    <w:pPr>
      <w:spacing w:after="0" w:line="240" w:lineRule="auto"/>
    </w:pPr>
    <w:rPr>
      <w:lang w:val="en-US"/>
    </w:rPr>
  </w:style>
  <w:style w:type="character" w:customStyle="1" w:styleId="SinespaciadoCar">
    <w:name w:val="Sin espaciado Car"/>
    <w:basedOn w:val="Fuentedeprrafopredeter"/>
    <w:link w:val="Sinespaciado"/>
    <w:uiPriority w:val="1"/>
    <w:rsid w:val="000849A1"/>
    <w:rPr>
      <w:lang w:val="en-US"/>
    </w:rPr>
  </w:style>
  <w:style w:type="paragraph" w:styleId="NormalWeb">
    <w:name w:val="Normal (Web)"/>
    <w:aliases w:val="Normal (Web) Car1,Normal (Web) Car Car,Normal (Web) Car Car Car Car,Normal (Web) Car Car Car Car Car Car Car Car Car Car,Normal (Web) Car Car Car Car Car Car, Car Car Car, Car Car Car Car Car,Car,Car Car,Normal (Web) Car1 Car Car, Car,C, C"/>
    <w:basedOn w:val="Normal"/>
    <w:link w:val="NormalWebCar"/>
    <w:uiPriority w:val="99"/>
    <w:unhideWhenUsed/>
    <w:qFormat/>
    <w:rsid w:val="000849A1"/>
  </w:style>
  <w:style w:type="character" w:customStyle="1" w:styleId="NormalWebCar">
    <w:name w:val="Normal (Web) Car"/>
    <w:aliases w:val="Normal (Web) Car1 Car,Normal (Web) Car Car Car,Normal (Web) Car Car Car Car Car,Normal (Web) Car Car Car Car Car Car Car Car Car Car Car,Normal (Web) Car Car Car Car Car Car Car, Car Car Car Car, Car Car Car Car Car Car,Car Car1,C Car"/>
    <w:link w:val="NormalWeb"/>
    <w:uiPriority w:val="99"/>
    <w:rsid w:val="000849A1"/>
    <w:rPr>
      <w:rFonts w:ascii="Times New Roman" w:eastAsia="Times New Roman" w:hAnsi="Times New Roman" w:cs="Times New Roman"/>
      <w:sz w:val="24"/>
      <w:szCs w:val="24"/>
      <w:lang w:eastAsia="es-MX"/>
    </w:rPr>
  </w:style>
  <w:style w:type="character" w:customStyle="1" w:styleId="EstiloCar">
    <w:name w:val="Estilo Car"/>
    <w:basedOn w:val="Fuentedeprrafopredeter"/>
    <w:link w:val="Estilo"/>
    <w:locked/>
    <w:rsid w:val="000849A1"/>
    <w:rPr>
      <w:rFonts w:ascii="Arial" w:hAnsi="Arial" w:cs="Arial"/>
    </w:rPr>
  </w:style>
  <w:style w:type="paragraph" w:customStyle="1" w:styleId="Estilo">
    <w:name w:val="Estilo"/>
    <w:basedOn w:val="Normal"/>
    <w:link w:val="EstiloCar"/>
    <w:qFormat/>
    <w:rsid w:val="000849A1"/>
    <w:pPr>
      <w:jc w:val="both"/>
    </w:pPr>
    <w:rPr>
      <w:rFonts w:ascii="Arial" w:eastAsiaTheme="minorHAnsi" w:hAnsi="Arial" w:cs="Arial"/>
      <w:sz w:val="22"/>
      <w:szCs w:val="22"/>
      <w:lang w:eastAsia="en-US"/>
    </w:rPr>
  </w:style>
  <w:style w:type="character" w:customStyle="1" w:styleId="apple-converted-space">
    <w:name w:val="apple-converted-space"/>
    <w:basedOn w:val="Fuentedeprrafopredeter"/>
    <w:rsid w:val="000849A1"/>
  </w:style>
  <w:style w:type="paragraph" w:customStyle="1" w:styleId="TEXTONORMAL">
    <w:name w:val="TEXTO NORMAL"/>
    <w:basedOn w:val="Normal"/>
    <w:link w:val="TEXTONORMALCar"/>
    <w:rsid w:val="000849A1"/>
    <w:pPr>
      <w:spacing w:line="360" w:lineRule="auto"/>
      <w:ind w:firstLine="709"/>
      <w:jc w:val="both"/>
    </w:pPr>
    <w:rPr>
      <w:rFonts w:ascii="Arial" w:hAnsi="Arial" w:cs="Arial"/>
      <w:sz w:val="28"/>
      <w:szCs w:val="28"/>
      <w:lang w:eastAsia="es-ES"/>
    </w:rPr>
  </w:style>
  <w:style w:type="character" w:customStyle="1" w:styleId="TEXTONORMALCar">
    <w:name w:val="TEXTO NORMAL Car"/>
    <w:link w:val="TEXTONORMAL"/>
    <w:rsid w:val="000849A1"/>
    <w:rPr>
      <w:rFonts w:ascii="Arial" w:eastAsia="Times New Roman" w:hAnsi="Arial" w:cs="Arial"/>
      <w:sz w:val="28"/>
      <w:szCs w:val="28"/>
      <w:lang w:eastAsia="es-ES"/>
    </w:rPr>
  </w:style>
  <w:style w:type="character" w:customStyle="1" w:styleId="corte5transcripcionCar1">
    <w:name w:val="corte5 transcripcion Car1"/>
    <w:basedOn w:val="Fuentedeprrafopredeter"/>
    <w:rsid w:val="000849A1"/>
    <w:rPr>
      <w:rFonts w:ascii="Arial" w:eastAsia="Times New Roman" w:hAnsi="Arial" w:cs="Times New Roman"/>
      <w:b/>
      <w:i/>
      <w:sz w:val="30"/>
      <w:szCs w:val="20"/>
      <w:lang w:val="es-ES_tradnl" w:eastAsia="es-MX"/>
    </w:rPr>
  </w:style>
  <w:style w:type="paragraph" w:styleId="Prrafodelista">
    <w:name w:val="List Paragraph"/>
    <w:basedOn w:val="Normal"/>
    <w:link w:val="PrrafodelistaCar"/>
    <w:uiPriority w:val="34"/>
    <w:qFormat/>
    <w:rsid w:val="000849A1"/>
    <w:pPr>
      <w:ind w:left="720"/>
      <w:contextualSpacing/>
    </w:pPr>
  </w:style>
  <w:style w:type="character" w:customStyle="1" w:styleId="PrrafodelistaCar">
    <w:name w:val="Párrafo de lista Car"/>
    <w:link w:val="Prrafodelista"/>
    <w:uiPriority w:val="34"/>
    <w:locked/>
    <w:rsid w:val="000849A1"/>
    <w:rPr>
      <w:rFonts w:ascii="Times New Roman" w:eastAsia="Times New Roman" w:hAnsi="Times New Roman" w:cs="Times New Roman"/>
      <w:sz w:val="24"/>
      <w:szCs w:val="24"/>
      <w:lang w:eastAsia="es-MX"/>
    </w:rPr>
  </w:style>
  <w:style w:type="character" w:customStyle="1" w:styleId="corte4fondoCar">
    <w:name w:val="corte4 fondo Car"/>
    <w:rsid w:val="007D2A68"/>
    <w:rPr>
      <w:rFonts w:ascii="Arial" w:eastAsia="Times New Roman" w:hAnsi="Arial" w:cs="Times New Roman"/>
      <w:sz w:val="3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3270">
      <w:bodyDiv w:val="1"/>
      <w:marLeft w:val="0"/>
      <w:marRight w:val="0"/>
      <w:marTop w:val="0"/>
      <w:marBottom w:val="0"/>
      <w:divBdr>
        <w:top w:val="none" w:sz="0" w:space="0" w:color="auto"/>
        <w:left w:val="none" w:sz="0" w:space="0" w:color="auto"/>
        <w:bottom w:val="none" w:sz="0" w:space="0" w:color="auto"/>
        <w:right w:val="none" w:sz="0" w:space="0" w:color="auto"/>
      </w:divBdr>
    </w:div>
    <w:div w:id="91240708">
      <w:bodyDiv w:val="1"/>
      <w:marLeft w:val="0"/>
      <w:marRight w:val="0"/>
      <w:marTop w:val="0"/>
      <w:marBottom w:val="0"/>
      <w:divBdr>
        <w:top w:val="none" w:sz="0" w:space="0" w:color="auto"/>
        <w:left w:val="none" w:sz="0" w:space="0" w:color="auto"/>
        <w:bottom w:val="none" w:sz="0" w:space="0" w:color="auto"/>
        <w:right w:val="none" w:sz="0" w:space="0" w:color="auto"/>
      </w:divBdr>
    </w:div>
    <w:div w:id="168495725">
      <w:bodyDiv w:val="1"/>
      <w:marLeft w:val="0"/>
      <w:marRight w:val="0"/>
      <w:marTop w:val="0"/>
      <w:marBottom w:val="0"/>
      <w:divBdr>
        <w:top w:val="none" w:sz="0" w:space="0" w:color="auto"/>
        <w:left w:val="none" w:sz="0" w:space="0" w:color="auto"/>
        <w:bottom w:val="none" w:sz="0" w:space="0" w:color="auto"/>
        <w:right w:val="none" w:sz="0" w:space="0" w:color="auto"/>
      </w:divBdr>
    </w:div>
    <w:div w:id="184639349">
      <w:bodyDiv w:val="1"/>
      <w:marLeft w:val="0"/>
      <w:marRight w:val="0"/>
      <w:marTop w:val="0"/>
      <w:marBottom w:val="0"/>
      <w:divBdr>
        <w:top w:val="none" w:sz="0" w:space="0" w:color="auto"/>
        <w:left w:val="none" w:sz="0" w:space="0" w:color="auto"/>
        <w:bottom w:val="none" w:sz="0" w:space="0" w:color="auto"/>
        <w:right w:val="none" w:sz="0" w:space="0" w:color="auto"/>
      </w:divBdr>
    </w:div>
    <w:div w:id="257835898">
      <w:bodyDiv w:val="1"/>
      <w:marLeft w:val="0"/>
      <w:marRight w:val="0"/>
      <w:marTop w:val="0"/>
      <w:marBottom w:val="0"/>
      <w:divBdr>
        <w:top w:val="none" w:sz="0" w:space="0" w:color="auto"/>
        <w:left w:val="none" w:sz="0" w:space="0" w:color="auto"/>
        <w:bottom w:val="none" w:sz="0" w:space="0" w:color="auto"/>
        <w:right w:val="none" w:sz="0" w:space="0" w:color="auto"/>
      </w:divBdr>
    </w:div>
    <w:div w:id="577903279">
      <w:bodyDiv w:val="1"/>
      <w:marLeft w:val="0"/>
      <w:marRight w:val="0"/>
      <w:marTop w:val="0"/>
      <w:marBottom w:val="0"/>
      <w:divBdr>
        <w:top w:val="none" w:sz="0" w:space="0" w:color="auto"/>
        <w:left w:val="none" w:sz="0" w:space="0" w:color="auto"/>
        <w:bottom w:val="none" w:sz="0" w:space="0" w:color="auto"/>
        <w:right w:val="none" w:sz="0" w:space="0" w:color="auto"/>
      </w:divBdr>
    </w:div>
    <w:div w:id="870801876">
      <w:bodyDiv w:val="1"/>
      <w:marLeft w:val="0"/>
      <w:marRight w:val="0"/>
      <w:marTop w:val="0"/>
      <w:marBottom w:val="0"/>
      <w:divBdr>
        <w:top w:val="none" w:sz="0" w:space="0" w:color="auto"/>
        <w:left w:val="none" w:sz="0" w:space="0" w:color="auto"/>
        <w:bottom w:val="none" w:sz="0" w:space="0" w:color="auto"/>
        <w:right w:val="none" w:sz="0" w:space="0" w:color="auto"/>
      </w:divBdr>
    </w:div>
    <w:div w:id="964891605">
      <w:bodyDiv w:val="1"/>
      <w:marLeft w:val="0"/>
      <w:marRight w:val="0"/>
      <w:marTop w:val="0"/>
      <w:marBottom w:val="0"/>
      <w:divBdr>
        <w:top w:val="none" w:sz="0" w:space="0" w:color="auto"/>
        <w:left w:val="none" w:sz="0" w:space="0" w:color="auto"/>
        <w:bottom w:val="none" w:sz="0" w:space="0" w:color="auto"/>
        <w:right w:val="none" w:sz="0" w:space="0" w:color="auto"/>
      </w:divBdr>
    </w:div>
    <w:div w:id="987513273">
      <w:bodyDiv w:val="1"/>
      <w:marLeft w:val="0"/>
      <w:marRight w:val="0"/>
      <w:marTop w:val="0"/>
      <w:marBottom w:val="0"/>
      <w:divBdr>
        <w:top w:val="none" w:sz="0" w:space="0" w:color="auto"/>
        <w:left w:val="none" w:sz="0" w:space="0" w:color="auto"/>
        <w:bottom w:val="none" w:sz="0" w:space="0" w:color="auto"/>
        <w:right w:val="none" w:sz="0" w:space="0" w:color="auto"/>
      </w:divBdr>
    </w:div>
    <w:div w:id="1238243313">
      <w:bodyDiv w:val="1"/>
      <w:marLeft w:val="0"/>
      <w:marRight w:val="0"/>
      <w:marTop w:val="0"/>
      <w:marBottom w:val="0"/>
      <w:divBdr>
        <w:top w:val="none" w:sz="0" w:space="0" w:color="auto"/>
        <w:left w:val="none" w:sz="0" w:space="0" w:color="auto"/>
        <w:bottom w:val="none" w:sz="0" w:space="0" w:color="auto"/>
        <w:right w:val="none" w:sz="0" w:space="0" w:color="auto"/>
      </w:divBdr>
      <w:divsChild>
        <w:div w:id="1442526617">
          <w:marLeft w:val="0"/>
          <w:marRight w:val="0"/>
          <w:marTop w:val="0"/>
          <w:marBottom w:val="0"/>
          <w:divBdr>
            <w:top w:val="none" w:sz="0" w:space="0" w:color="auto"/>
            <w:left w:val="none" w:sz="0" w:space="0" w:color="auto"/>
            <w:bottom w:val="none" w:sz="0" w:space="0" w:color="auto"/>
            <w:right w:val="none" w:sz="0" w:space="0" w:color="auto"/>
          </w:divBdr>
        </w:div>
      </w:divsChild>
    </w:div>
    <w:div w:id="1267618743">
      <w:bodyDiv w:val="1"/>
      <w:marLeft w:val="0"/>
      <w:marRight w:val="0"/>
      <w:marTop w:val="0"/>
      <w:marBottom w:val="0"/>
      <w:divBdr>
        <w:top w:val="none" w:sz="0" w:space="0" w:color="auto"/>
        <w:left w:val="none" w:sz="0" w:space="0" w:color="auto"/>
        <w:bottom w:val="none" w:sz="0" w:space="0" w:color="auto"/>
        <w:right w:val="none" w:sz="0" w:space="0" w:color="auto"/>
      </w:divBdr>
    </w:div>
    <w:div w:id="1330791827">
      <w:bodyDiv w:val="1"/>
      <w:marLeft w:val="0"/>
      <w:marRight w:val="0"/>
      <w:marTop w:val="0"/>
      <w:marBottom w:val="0"/>
      <w:divBdr>
        <w:top w:val="none" w:sz="0" w:space="0" w:color="auto"/>
        <w:left w:val="none" w:sz="0" w:space="0" w:color="auto"/>
        <w:bottom w:val="none" w:sz="0" w:space="0" w:color="auto"/>
        <w:right w:val="none" w:sz="0" w:space="0" w:color="auto"/>
      </w:divBdr>
    </w:div>
    <w:div w:id="1397119566">
      <w:bodyDiv w:val="1"/>
      <w:marLeft w:val="0"/>
      <w:marRight w:val="0"/>
      <w:marTop w:val="0"/>
      <w:marBottom w:val="0"/>
      <w:divBdr>
        <w:top w:val="none" w:sz="0" w:space="0" w:color="auto"/>
        <w:left w:val="none" w:sz="0" w:space="0" w:color="auto"/>
        <w:bottom w:val="none" w:sz="0" w:space="0" w:color="auto"/>
        <w:right w:val="none" w:sz="0" w:space="0" w:color="auto"/>
      </w:divBdr>
      <w:divsChild>
        <w:div w:id="815687899">
          <w:marLeft w:val="0"/>
          <w:marRight w:val="0"/>
          <w:marTop w:val="0"/>
          <w:marBottom w:val="0"/>
          <w:divBdr>
            <w:top w:val="none" w:sz="0" w:space="0" w:color="auto"/>
            <w:left w:val="none" w:sz="0" w:space="0" w:color="auto"/>
            <w:bottom w:val="none" w:sz="0" w:space="0" w:color="auto"/>
            <w:right w:val="none" w:sz="0" w:space="0" w:color="auto"/>
          </w:divBdr>
        </w:div>
      </w:divsChild>
    </w:div>
    <w:div w:id="1570261519">
      <w:bodyDiv w:val="1"/>
      <w:marLeft w:val="0"/>
      <w:marRight w:val="0"/>
      <w:marTop w:val="0"/>
      <w:marBottom w:val="0"/>
      <w:divBdr>
        <w:top w:val="none" w:sz="0" w:space="0" w:color="auto"/>
        <w:left w:val="none" w:sz="0" w:space="0" w:color="auto"/>
        <w:bottom w:val="none" w:sz="0" w:space="0" w:color="auto"/>
        <w:right w:val="none" w:sz="0" w:space="0" w:color="auto"/>
      </w:divBdr>
    </w:div>
    <w:div w:id="1586067854">
      <w:bodyDiv w:val="1"/>
      <w:marLeft w:val="0"/>
      <w:marRight w:val="0"/>
      <w:marTop w:val="0"/>
      <w:marBottom w:val="0"/>
      <w:divBdr>
        <w:top w:val="none" w:sz="0" w:space="0" w:color="auto"/>
        <w:left w:val="none" w:sz="0" w:space="0" w:color="auto"/>
        <w:bottom w:val="none" w:sz="0" w:space="0" w:color="auto"/>
        <w:right w:val="none" w:sz="0" w:space="0" w:color="auto"/>
      </w:divBdr>
    </w:div>
    <w:div w:id="1675767835">
      <w:bodyDiv w:val="1"/>
      <w:marLeft w:val="0"/>
      <w:marRight w:val="0"/>
      <w:marTop w:val="0"/>
      <w:marBottom w:val="0"/>
      <w:divBdr>
        <w:top w:val="none" w:sz="0" w:space="0" w:color="auto"/>
        <w:left w:val="none" w:sz="0" w:space="0" w:color="auto"/>
        <w:bottom w:val="none" w:sz="0" w:space="0" w:color="auto"/>
        <w:right w:val="none" w:sz="0" w:space="0" w:color="auto"/>
      </w:divBdr>
    </w:div>
    <w:div w:id="2084911304">
      <w:bodyDiv w:val="1"/>
      <w:marLeft w:val="0"/>
      <w:marRight w:val="0"/>
      <w:marTop w:val="0"/>
      <w:marBottom w:val="0"/>
      <w:divBdr>
        <w:top w:val="none" w:sz="0" w:space="0" w:color="auto"/>
        <w:left w:val="none" w:sz="0" w:space="0" w:color="auto"/>
        <w:bottom w:val="none" w:sz="0" w:space="0" w:color="auto"/>
        <w:right w:val="none" w:sz="0" w:space="0" w:color="auto"/>
      </w:divBdr>
    </w:div>
    <w:div w:id="20919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61F89-5C68-49F6-89DC-C6F06ABE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16833</Words>
  <Characters>92582</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Vianney Amezcua Salazar</dc:creator>
  <cp:lastModifiedBy>Dafné Rosales Rodríguez</cp:lastModifiedBy>
  <cp:revision>2</cp:revision>
  <cp:lastPrinted>2018-01-19T16:39:00Z</cp:lastPrinted>
  <dcterms:created xsi:type="dcterms:W3CDTF">2019-03-27T18:58:00Z</dcterms:created>
  <dcterms:modified xsi:type="dcterms:W3CDTF">2019-03-27T18:58:00Z</dcterms:modified>
</cp:coreProperties>
</file>